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Crosswalk Index</w:t>
      </w:r>
    </w:p>
    <w:p>
      <w:pPr>
        <w:spacing w:before="120" w:after="120" w:line="276" w:lineRule="auto"/>
      </w:pPr>
      <w:r>
        <w:rPr>
          <w:rFonts w:ascii="Calibri" w:hAnsi="Calibri"/>
          <w:b/>
          <w:i w:val="0"/>
          <w:sz w:val="22"/>
        </w:rPr>
        <w:t xml:space="preserve">Unified Cross-Reference Matrix — Version </w:t>
      </w:r>
      <w:r>
        <w:rPr>
          <w:rFonts w:ascii="Calibri" w:hAnsi="Calibri"/>
          <w:sz w:val="22"/>
        </w:rPr>
        <w:t xml:space="preserve"> ()</w:t>
      </w:r>
    </w:p>
    <w:p>
      <w:pPr>
        <w:pStyle w:val="Heading2"/>
      </w:pPr>
      <w:r>
        <w:rPr>
          <w:color w:val="1B3A5C"/>
        </w:rPr>
        <w:t>2. Core Capabilities</w:t>
      </w:r>
    </w:p>
    <w:p>
      <w:pPr>
        <w:spacing w:before="120" w:after="120" w:line="276" w:lineRule="auto"/>
      </w:pPr>
      <w:r>
        <w:rPr>
          <w:rFonts w:ascii="Calibri" w:hAnsi="Calibri"/>
          <w:sz w:val="22"/>
        </w:rPr>
        <w:t>The crosswalk provides the following capabilities across the UIAO architecture:</w:t>
      </w:r>
    </w:p>
    <w:tbl>
      <w:tblPr>
        <w:tblStyle w:val="LightList-Accent1"/>
        <w:tblW w:type="auto" w:w="0"/>
        <w:tblLayout w:type="autofit"/>
        <w:tblLook w:firstColumn="1" w:firstRow="1" w:lastColumn="0" w:lastRow="0" w:noHBand="0" w:noVBand="1" w:val="04A0"/>
      </w:tblPr>
      <w:tblGrid>
        <w:gridCol w:w="4680"/>
        <w:gridCol w:w="4680"/>
      </w:tblGrid>
      <w:tr>
        <w:tc>
          <w:tcPr>
            <w:tcW w:type="dxa" w:w="4680"/>
          </w:tcPr>
          <w:p>
            <w:r>
              <w:rPr>
                <w:b/>
                <w:sz w:val="18"/>
              </w:rPr>
              <w:t>Capability</w:t>
            </w:r>
          </w:p>
        </w:tc>
        <w:tc>
          <w:tcPr>
            <w:tcW w:type="dxa" w:w="4680"/>
          </w:tcPr>
          <w:p>
            <w:r>
              <w:rPr>
                <w:b/>
                <w:sz w:val="18"/>
              </w:rPr>
              <w:t>Description</w:t>
            </w:r>
          </w:p>
        </w:tc>
      </w:tr>
    </w:tbl>
    <w:p>
      <w:pPr>
        <w:pStyle w:val="Heading2"/>
      </w:pPr>
      <w:r>
        <w:rPr>
          <w:color w:val="1B3A5C"/>
        </w:rPr>
        <w:t>4. Plane Crosswalk Matrix</w:t>
      </w:r>
    </w:p>
    <w:p>
      <w:pPr>
        <w:spacing w:before="120" w:after="120" w:line="276" w:lineRule="auto"/>
      </w:pPr>
      <w:r>
        <w:rPr>
          <w:rFonts w:ascii="Calibri" w:hAnsi="Calibri"/>
          <w:sz w:val="22"/>
        </w:rPr>
        <w:t>This matrix provides the authoritative mapping between each UIAO control plane and its associated documentation artifacts.</w:t>
      </w:r>
    </w:p>
    <w:tbl>
      <w:tblPr>
        <w:tblStyle w:val="LightList-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Plane</w:t>
            </w:r>
          </w:p>
        </w:tc>
        <w:tc>
          <w:tcPr>
            <w:tcW w:type="dxa" w:w="1560"/>
          </w:tcPr>
          <w:p>
            <w:r>
              <w:rPr>
                <w:b/>
                <w:sz w:val="18"/>
              </w:rPr>
              <w:t>Control Plane Spec</w:t>
            </w:r>
          </w:p>
        </w:tc>
        <w:tc>
          <w:tcPr>
            <w:tcW w:type="dxa" w:w="1560"/>
          </w:tcPr>
          <w:p>
            <w:r>
              <w:rPr>
                <w:b/>
                <w:sz w:val="18"/>
              </w:rPr>
              <w:t>Architecture Diagram</w:t>
            </w:r>
          </w:p>
        </w:tc>
        <w:tc>
          <w:tcPr>
            <w:tcW w:type="dxa" w:w="1560"/>
          </w:tcPr>
          <w:p>
            <w:r>
              <w:rPr>
                <w:b/>
                <w:sz w:val="18"/>
              </w:rPr>
              <w:t>Project Plans</w:t>
            </w:r>
          </w:p>
        </w:tc>
        <w:tc>
          <w:tcPr>
            <w:tcW w:type="dxa" w:w="1560"/>
          </w:tcPr>
          <w:p>
            <w:r>
              <w:rPr>
                <w:b/>
                <w:sz w:val="18"/>
              </w:rPr>
              <w:t>Canon Volumes</w:t>
            </w:r>
          </w:p>
        </w:tc>
        <w:tc>
          <w:tcPr>
            <w:tcW w:type="dxa" w:w="1560"/>
          </w:tcPr>
          <w:p>
            <w:r>
              <w:rPr>
                <w:b/>
                <w:sz w:val="18"/>
              </w:rPr>
              <w:t>Modernization Appendix</w:t>
            </w:r>
          </w:p>
        </w:tc>
      </w:tr>
    </w:tbl>
    <w:p>
      <w:pPr>
        <w:pStyle w:val="Heading2"/>
      </w:pPr>
      <w:r>
        <w:rPr>
          <w:color w:val="1B3A5C"/>
        </w:rPr>
        <w:t>6. Cross-Plane Dependencies</w:t>
      </w:r>
    </w:p>
    <w:p>
      <w:pPr>
        <w:spacing w:before="120" w:after="120" w:line="276" w:lineRule="auto"/>
      </w:pPr>
      <w:r>
        <w:rPr>
          <w:rFonts w:ascii="Calibri" w:hAnsi="Calibri"/>
          <w:sz w:val="22"/>
        </w:rPr>
        <w:t>The UIAO architecture is designed as an integrated system where control planes depend on each other. The following dependency map ensures that changes to one plane are evaluated for downstream impact on connected planes.</w:t>
      </w:r>
    </w:p>
    <w:p>
      <w:pPr>
        <w:pStyle w:val="Heading2"/>
      </w:pPr>
      <w:r>
        <w:rPr>
          <w:color w:val="1B3A5C"/>
        </w:rPr>
        <w:t>8. Directory Structure (v)</w:t>
      </w:r>
    </w:p>
    <w:p>
      <w:pPr>
        <w:pStyle w:val="Heading3"/>
      </w:pPr>
      <w:r>
        <w:rPr>
          <w:color w:val="1B3A5C"/>
        </w:rPr>
        <w:t>8.1. Governing Principles</w:t>
      </w:r>
    </w:p>
    <w:p>
      <w:pPr>
        <w:spacing w:before="120" w:after="120" w:line="276" w:lineRule="auto"/>
      </w:pPr>
      <w:r>
        <w:rPr>
          <w:rFonts w:ascii="Calibri" w:hAnsi="Calibri"/>
          <w:sz w:val="22"/>
        </w:rPr>
        <w:t>The UIAO directory structure is organized according to the following principles:</w:t>
      </w:r>
    </w:p>
    <w:p>
      <w:pPr>
        <w:pStyle w:val="Heading3"/>
      </w:pPr>
      <w:r>
        <w:rPr>
          <w:color w:val="1B3A5C"/>
        </w:rPr>
        <w:t>8.2. Directory Reference</w:t>
      </w:r>
    </w:p>
    <w:tbl>
      <w:tblPr>
        <w:tblStyle w:val="LightList-Accent1"/>
        <w:tblW w:type="auto" w:w="0"/>
        <w:tblLayout w:type="autofit"/>
        <w:tblLook w:firstColumn="1" w:firstRow="1" w:lastColumn="0" w:lastRow="0" w:noHBand="0" w:noVBand="1" w:val="04A0"/>
      </w:tblPr>
      <w:tblGrid>
        <w:gridCol w:w="4680"/>
        <w:gridCol w:w="4680"/>
      </w:tblGrid>
      <w:tr>
        <w:tc>
          <w:tcPr>
            <w:tcW w:type="dxa" w:w="4680"/>
          </w:tcPr>
          <w:p>
            <w:r>
              <w:rPr>
                <w:b/>
                <w:sz w:val="18"/>
              </w:rPr>
              <w:t>Directory</w:t>
            </w:r>
          </w:p>
        </w:tc>
        <w:tc>
          <w:tcPr>
            <w:tcW w:type="dxa" w:w="4680"/>
          </w:tcPr>
          <w:p>
            <w:r>
              <w:rPr>
                <w:b/>
                <w:sz w:val="18"/>
              </w:rPr>
              <w:t>Purpose</w:t>
            </w:r>
          </w:p>
        </w:tc>
      </w:tr>
    </w:tbl>
    <w:p>
      <w:pPr>
        <w:pStyle w:val="Heading3"/>
      </w:pPr>
      <w:r>
        <w:rPr>
          <w:color w:val="1B3A5C"/>
        </w:rPr>
        <w:t>8.3. Placement Rules</w:t>
      </w:r>
    </w:p>
    <w:p>
      <w:pPr>
        <w:spacing w:before="120" w:after="120" w:line="276" w:lineRule="auto"/>
      </w:pPr>
      <w:r>
        <w:rPr>
          <w:rFonts w:ascii="Calibri" w:hAnsi="Calibri"/>
          <w:b w:val="0"/>
          <w:i/>
          <w:sz w:val="22"/>
        </w:rPr>
        <w:t>Generated from UIAO data layer — Crosswalk Index 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