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"Identity Plane (The 'Who')"</w:t>
      </w:r>
      <w:r>
        <w:br/>
      </w:r>
      <w:r>
        <w:rPr>
          <w:rStyle w:val="VerbatimChar"/>
        </w:rPr>
        <w:t xml:space="preserve">    A[Azure AD / Cisco ISE] --&gt;|SGT / Identity Tags| D{Policy Engine}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"Addressing Plane (The 'Where')"</w:t>
      </w:r>
      <w:r>
        <w:br/>
      </w:r>
      <w:r>
        <w:rPr>
          <w:rStyle w:val="VerbatimChar"/>
        </w:rPr>
        <w:t xml:space="preserve">    B[Infoblox IPAM] --&gt;|IP Scopes / VLANs|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"Overlay Plane (The 'How')"</w:t>
      </w:r>
      <w:r>
        <w:br/>
      </w:r>
      <w:r>
        <w:rPr>
          <w:rStyle w:val="VerbatimChar"/>
        </w:rPr>
        <w:t xml:space="preserve">    D --&gt;|Fabric Assignment| E[Cisco Catalyst Center]</w:t>
      </w:r>
      <w:r>
        <w:br/>
      </w:r>
      <w:r>
        <w:rPr>
          <w:rStyle w:val="VerbatimChar"/>
        </w:rPr>
        <w:t xml:space="preserve">    E --&gt;|VXLAN Encapsulation| F[Edge Switch Port]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"Telemetry Control Plane (Observation)"</w:t>
      </w:r>
      <w:r>
        <w:br/>
      </w:r>
      <w:r>
        <w:rPr>
          <w:rStyle w:val="VerbatimChar"/>
        </w:rPr>
        <w:t xml:space="preserve">    G[Splunk / Azure Monitor] -.-&gt;|Real-time Feedback| D</w:t>
      </w:r>
      <w:r>
        <w:br/>
      </w:r>
      <w:r>
        <w:rPr>
          <w:rStyle w:val="VerbatimChar"/>
        </w:rPr>
        <w:t xml:space="preserve">    G -.-&gt;|Audit Logs|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style D fill:#f96,stroke:#333,stroke-width:2px</w:t>
      </w:r>
      <w:r>
        <w:br/>
      </w:r>
      <w:r>
        <w:rPr>
          <w:rStyle w:val="VerbatimChar"/>
        </w:rPr>
        <w:t xml:space="preserve">  style F fill:#bbf,stroke:#333,stroke-width:2px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2026-03-21T01:53:11Z</dcterms:created>
  <dcterms:modified xsi:type="dcterms:W3CDTF">2026-03-21T01:53:11Z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