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Telemetry</w:t>
      </w:r>
      <w:r>
        <w:t xml:space="preserve"> </w:t>
      </w:r>
      <w:r>
        <w:t xml:space="preserve">Plane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</w:p>
    <w:bookmarkStart w:id="20" w:name="Xb6972ae388d094dc32574cf2c0c59107bd314f8"/>
    <w:p>
      <w:pPr>
        <w:pStyle w:val="Heading1"/>
      </w:pPr>
      <w:r>
        <w:t xml:space="preserve">Telemetry &amp; Location Control Plane Deep Dive</w:t>
      </w:r>
    </w:p>
    <w:p>
      <w:pPr>
        <w:pStyle w:val="FirstParagraph"/>
      </w:pPr>
      <w:r>
        <w:rPr>
          <w:bCs/>
          <w:b/>
        </w:rP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Start w:id="21" w:name="telemetry-plane-overview"/>
    <w:p>
      <w:pPr>
        <w:pStyle w:val="Heading1"/>
      </w:pPr>
      <w:r>
        <w:t xml:space="preserve">Telemetry Plane Overview</w:t>
      </w:r>
    </w:p>
    <w:p>
      <w:pPr>
        <w:pStyle w:val="FirstParagraph"/>
      </w:pPr>
      <w:r>
        <w:t xml:space="preserve">The Telemetry and Location Control Plane consolidates signals from M365, SD-WAN, endpoints, DNS, CDM/CLAW, and SIEM platforms. Telemetry becomes a real-time control input for routing, security, and compliance, enabling conversation-level visibility across the enterprise.</w:t>
      </w:r>
    </w:p>
    <w:p>
      <w:r>
        <w:pict>
          <v:rect style="width:0;height:1.5pt" o:hralign="center" o:hrstd="t" o:hr="t"/>
        </w:pict>
      </w:r>
    </w:p>
    <w:bookmarkEnd w:id="21"/>
    <w:bookmarkStart w:id="22" w:name="telemetry-as-control"/>
    <w:p>
      <w:pPr>
        <w:pStyle w:val="Heading1"/>
      </w:pPr>
      <w:r>
        <w:t xml:space="preserve">Telemetry as Control</w:t>
      </w:r>
    </w:p>
    <w:p>
      <w:pPr>
        <w:pStyle w:val="FirstParagraph"/>
      </w:pPr>
      <w:r>
        <w:t xml:space="preserve">Telemetry becomes an active control input for routing, security, and compliance decisions rather than a passive reporting mechanism.</w:t>
      </w:r>
    </w:p>
    <w:p>
      <w:r>
        <w:pict>
          <v:rect style="width:0;height:1.5pt" o:hralign="center" o:hrstd="t" o:hr="t"/>
        </w:pict>
      </w:r>
    </w:p>
    <w:bookmarkEnd w:id="22"/>
    <w:bookmarkStart w:id="23" w:name="frozen-state-telemetry-gaps"/>
    <w:p>
      <w:pPr>
        <w:pStyle w:val="Heading1"/>
      </w:pPr>
      <w:r>
        <w:t xml:space="preserve">Frozen State Telemetry Gaps</w:t>
      </w:r>
    </w:p>
    <w:p>
      <w:pPr>
        <w:pStyle w:val="FirstParagraph"/>
      </w:pPr>
      <w:r>
        <w:t xml:space="preserve">The agency’s current environment reflects a series of disconnected legacy systems that cannot support modern requirements. Identity is siloed across divisions, preventing a unified identity graph. Addressing is static and manually managed, creating operational risk and preventing accurate correlation. Network security relies on perimeter firewalls that cannot enforce identity-aware segmentation. Endpoint posture is inconsistent due to mixed tooling. Applications rely on monolithic architectures and local authentication, limiting scalability and modernization. Telemetry is collected but not correlated, preventing conversation-level visibility. Governance depends on email and manual change management, slowing operations and increasing error rates. Data protection relies on manual classification and noisy DLP, limiting effectiveness.</w:t>
      </w:r>
    </w:p>
    <w:p>
      <w:r>
        <w:pict>
          <v:rect style="width:0;height:1.5pt" o:hralign="center" o:hrstd="t" o:hr="t"/>
        </w:pict>
      </w:r>
    </w:p>
    <w:bookmarkEnd w:id="23"/>
    <w:bookmarkStart w:id="24" w:name="telemetrydriven-outcomes"/>
    <w:p>
      <w:pPr>
        <w:pStyle w:val="Heading1"/>
      </w:pPr>
      <w:r>
        <w:t xml:space="preserve">Telemetry‑Driven Outcomes</w:t>
      </w:r>
    </w:p>
    <w:p>
      <w:pPr>
        <w:pStyle w:val="FirstParagraph"/>
      </w:pPr>
      <w:r>
        <w:t xml:space="preserve">UIAO delivers measurable improvements across performance, security, compliance, and mission readiness. Cloud-first routing and identity- driven segmentation reduce latency and improve M365 performance. Stronger identity governance and deterministic addressing enhance Zero Trust enforcement. Unified telemetry enables accurate location inference, conversation-level visibility, and real-time decision-making. The architecture aligns the agency with TIC 3.0, FedRAMP 22, and NIST 800-63 requirements, reducing compliance risk. Most importantly, the modernization improves citizen experience by delivering faster, more reliable, and more secure services.</w:t>
      </w:r>
    </w:p>
    <w:p>
      <w:pPr>
        <w:pStyle w:val="BodyText"/>
      </w:pPr>
      <w:r>
        <w:t xml:space="preserve">management_and_governance: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The Management and Governance layer provides the operational</w:t>
      </w:r>
      <w:r>
        <w:t xml:space="preserve"> </w:t>
      </w:r>
      <w:r>
        <w:t xml:space="preserve">orchestration that binds the five control planes into a continuously</w:t>
      </w:r>
      <w:r>
        <w:t xml:space="preserve"> </w:t>
      </w:r>
      <w:r>
        <w:t xml:space="preserve">governed, auditable system. This layer is distinct from the</w:t>
      </w:r>
      <w:r>
        <w:t xml:space="preserve"> </w:t>
      </w:r>
      <w:r>
        <w:t xml:space="preserve">Transport and Security tools (Cisco, Palo Alto) that move and</w:t>
      </w:r>
      <w:r>
        <w:t xml:space="preserve"> </w:t>
      </w:r>
      <w:r>
        <w:t xml:space="preserve">protect traffic; instead, it focuses on ensuring that the</w:t>
      </w:r>
      <w:r>
        <w:t xml:space="preserve"> </w:t>
      </w:r>
      <w:r>
        <w:t xml:space="preserve">architectural fabric remains compliant, healthy, and aligned with</w:t>
      </w:r>
      <w:r>
        <w:t xml:space="preserve"> </w:t>
      </w:r>
      <w:r>
        <w:t xml:space="preserve">federal mandates over time.</w:t>
      </w:r>
      <w:r>
        <w:t xml:space="preserve"> </w:t>
      </w:r>
      <w:r>
        <w:t xml:space="preserve">servicenow:</w:t>
      </w:r>
      <w:r>
        <w:t xml:space="preserve"> </w:t>
      </w:r>
      <w:r>
        <w:t xml:space="preserve">role:</w:t>
      </w:r>
      <w:r>
        <w:t xml:space="preserve"> </w:t>
      </w:r>
      <w:r>
        <w:t xml:space="preserve">“</w:t>
      </w:r>
      <w:r>
        <w:t xml:space="preserve">System of Record for Overlay Drift</w:t>
      </w:r>
      <w:r>
        <w:t xml:space="preserve">”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ServiceNow serves as the authoritative system of record for</w:t>
      </w:r>
      <w:r>
        <w:t xml:space="preserve"> </w:t>
      </w:r>
      <w:r>
        <w:t xml:space="preserve">detecting and remediating Overlay Drift within the UIAO</w:t>
      </w:r>
      <w:r>
        <w:t xml:space="preserve"> </w:t>
      </w:r>
      <w:r>
        <w:t xml:space="preserve">architecture. When the Telemetry Control Plane detects</w:t>
      </w:r>
      <w:r>
        <w:t xml:space="preserve"> </w:t>
      </w:r>
      <w:r>
        <w:t xml:space="preserve">configuration deviations in the SD-WAN overlay—such as</w:t>
      </w:r>
      <w:r>
        <w:t xml:space="preserve"> </w:t>
      </w:r>
      <w:r>
        <w:t xml:space="preserve">unauthorized tunnel endpoints, expired certificates, or policy</w:t>
      </w:r>
      <w:r>
        <w:t xml:space="preserve"> </w:t>
      </w:r>
      <w:r>
        <w:t xml:space="preserve">mismatches against the approved baseline in program.yml—</w:t>
      </w:r>
      <w:r>
        <w:t xml:space="preserve"> </w:t>
      </w:r>
      <w:r>
        <w:t xml:space="preserve">ServiceNow automatically generates a Change Request linked to</w:t>
      </w:r>
      <w:r>
        <w:t xml:space="preserve"> </w:t>
      </w:r>
      <w:r>
        <w:t xml:space="preserve">the affected Configuration Item in the CMDB. The automated</w:t>
      </w:r>
      <w:r>
        <w:t xml:space="preserve"> </w:t>
      </w:r>
      <w:r>
        <w:t xml:space="preserve">remediation workflow re-validates the overlay configuration,</w:t>
      </w:r>
      <w:r>
        <w:t xml:space="preserve"> </w:t>
      </w:r>
      <w:r>
        <w:t xml:space="preserve">enforces corrective action, and closes the governance loop by</w:t>
      </w:r>
      <w:r>
        <w:t xml:space="preserve"> </w:t>
      </w:r>
      <w:r>
        <w:t xml:space="preserve">updating the Telemetry Plane with the resolution status. This</w:t>
      </w:r>
      <w:r>
        <w:t xml:space="preserve"> </w:t>
      </w:r>
      <w:r>
        <w:t xml:space="preserve">ensures that the Overlay Plane never drifts from its authorized</w:t>
      </w:r>
      <w:r>
        <w:t xml:space="preserve"> </w:t>
      </w:r>
      <w:r>
        <w:t xml:space="preserve">state without detection, documentation, and remediation.</w:t>
      </w:r>
      <w:r>
        <w:t xml:space="preserve"> </w:t>
      </w:r>
      <w:r>
        <w:t xml:space="preserve">fedramp_class:</w:t>
      </w:r>
      <w:r>
        <w:t xml:space="preserve"> </w:t>
      </w:r>
      <w:r>
        <w:t xml:space="preserve">“</w:t>
      </w:r>
      <w:r>
        <w:t xml:space="preserve">Class C (Moderate)</w:t>
      </w:r>
      <w:r>
        <w:t xml:space="preserve">”</w:t>
      </w:r>
      <w:r>
        <w:t xml:space="preserve"> </w:t>
      </w:r>
      <w:r>
        <w:t xml:space="preserve">nist_controls: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IR-4: Incident Handling (Rev 5)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CA-7: Continuous Monitoring (Rev 5)</w:t>
      </w:r>
      <w:r>
        <w:t xml:space="preserve">”</w:t>
      </w:r>
      <w:r>
        <w:t xml:space="preserve"> </w:t>
      </w:r>
      <w:r>
        <w:t xml:space="preserve">intune:</w:t>
      </w:r>
      <w:r>
        <w:t xml:space="preserve"> </w:t>
      </w:r>
      <w:r>
        <w:t xml:space="preserve">role:</w:t>
      </w:r>
      <w:r>
        <w:t xml:space="preserve"> </w:t>
      </w:r>
      <w:r>
        <w:t xml:space="preserve">“</w:t>
      </w:r>
      <w:r>
        <w:t xml:space="preserve">Identity Plane Device Trust Gatekeeper</w:t>
      </w:r>
      <w:r>
        <w:t xml:space="preserve">”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Microsoft Intune ensures that the Identity Control Plane only</w:t>
      </w:r>
      <w:r>
        <w:t xml:space="preserve"> </w:t>
      </w:r>
      <w:r>
        <w:t xml:space="preserve">allows healthy, certified devices into the architectural fabric.</w:t>
      </w:r>
      <w:r>
        <w:t xml:space="preserve"> </w:t>
      </w:r>
      <w:r>
        <w:t xml:space="preserve">Before any endpoint is granted access through the Overlay Plane,</w:t>
      </w:r>
      <w:r>
        <w:t xml:space="preserve"> </w:t>
      </w:r>
      <w:r>
        <w:t xml:space="preserve">Intune validates its compliance posture: OS patch level, disk</w:t>
      </w:r>
      <w:r>
        <w:t xml:space="preserve"> </w:t>
      </w:r>
      <w:r>
        <w:t xml:space="preserve">encryption status, EDR agent health, and certificate validity.</w:t>
      </w:r>
      <w:r>
        <w:t xml:space="preserve"> </w:t>
      </w:r>
      <w:r>
        <w:t xml:space="preserve">This compliance signal is consumed by Entra ID Conditional</w:t>
      </w:r>
      <w:r>
        <w:t xml:space="preserve"> </w:t>
      </w:r>
      <w:r>
        <w:t xml:space="preserve">Access, which enforces a device-trust gate at authentication</w:t>
      </w:r>
      <w:r>
        <w:t xml:space="preserve"> </w:t>
      </w:r>
      <w:r>
        <w:t xml:space="preserve">time. Non-compliant devices are quarantined to a restricted VLAN</w:t>
      </w:r>
      <w:r>
        <w:t xml:space="preserve"> </w:t>
      </w:r>
      <w:r>
        <w:t xml:space="preserve">segment managed by Cisco ISE, preventing lateral movement within</w:t>
      </w:r>
      <w:r>
        <w:t xml:space="preserve"> </w:t>
      </w:r>
      <w:r>
        <w:t xml:space="preserve">the fabric. Device trust is not a one-time check but a</w:t>
      </w:r>
      <w:r>
        <w:t xml:space="preserve"> </w:t>
      </w:r>
      <w:r>
        <w:t xml:space="preserve">persistent, real-time control input to the Identity Plane,</w:t>
      </w:r>
      <w:r>
        <w:t xml:space="preserve"> </w:t>
      </w:r>
      <w:r>
        <w:t xml:space="preserve">ensuring continuous compliance with NIST 800-53 Rev 5 AC-19</w:t>
      </w:r>
      <w:r>
        <w:t xml:space="preserve"> </w:t>
      </w:r>
      <w:r>
        <w:t xml:space="preserve">and CM-8 requirements.</w:t>
      </w:r>
      <w:r>
        <w:t xml:space="preserve"> </w:t>
      </w:r>
      <w:r>
        <w:t xml:space="preserve">fedramp_class:</w:t>
      </w:r>
      <w:r>
        <w:t xml:space="preserve"> </w:t>
      </w:r>
      <w:r>
        <w:t xml:space="preserve">“</w:t>
      </w:r>
      <w:r>
        <w:t xml:space="preserve">Class C (Moderate)</w:t>
      </w:r>
      <w:r>
        <w:t xml:space="preserve">”</w:t>
      </w:r>
      <w:r>
        <w:t xml:space="preserve"> </w:t>
      </w:r>
      <w:r>
        <w:t xml:space="preserve">nist_controls: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AC-19: Access Control for Mobile Devices (Rev 5)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CM-8: System Component Inventory (Rev 5)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  identity_lifecycle_scenarios:</w:t>
      </w:r>
    </w:p>
    <w:p>
      <w:pPr>
        <w:pStyle w:val="FirstParagraph"/>
      </w:pPr>
      <w:r>
        <w:t xml:space="preserve">mover_scenario:</w:t>
      </w:r>
      <w:r>
        <w:t xml:space="preserve"> </w:t>
      </w:r>
      <w:r>
        <w:t xml:space="preserve">persona:</w:t>
      </w:r>
      <w:r>
        <w:t xml:space="preserve"> </w:t>
      </w:r>
      <w:r>
        <w:t xml:space="preserve">“</w:t>
      </w:r>
      <w:r>
        <w:t xml:space="preserve">Sarah Miller, Senior Analyst</w:t>
      </w:r>
      <w:r>
        <w:t xml:space="preserve">”</w:t>
      </w:r>
      <w:r>
        <w:t xml:space="preserve"> </w:t>
      </w:r>
      <w:r>
        <w:t xml:space="preserve">event:</w:t>
      </w:r>
      <w:r>
        <w:t xml:space="preserve"> </w:t>
      </w:r>
      <w:r>
        <w:t xml:space="preserve">“</w:t>
      </w:r>
      <w:r>
        <w:t xml:space="preserve">Internal Transfer from Field Operations (Dept 400) to Cyber Policy (Dept 800)</w:t>
      </w:r>
      <w:r>
        <w:t xml:space="preserve">”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The Mover scenario demonstrates Zero-Touch internal transfers.</w:t>
      </w:r>
      <w:r>
        <w:t xml:space="preserve"> </w:t>
      </w:r>
      <w:r>
        <w:t xml:space="preserve">When the HRIS updates Sarah’s department ID, the Entra ID</w:t>
      </w:r>
      <w:r>
        <w:t xml:space="preserve"> </w:t>
      </w:r>
      <w:r>
        <w:t xml:space="preserve">Provisioning Service detects the attribute change within one hour.</w:t>
      </w:r>
      <w:r>
        <w:t xml:space="preserve"> </w:t>
      </w:r>
      <w:r>
        <w:t xml:space="preserve">The ABAC engine evaluates her identity against dynamic groups.</w:t>
      </w:r>
      <w:r>
        <w:t xml:space="preserve"> </w:t>
      </w:r>
      <w:r>
        <w:t xml:space="preserve">She is automatically removed from Field Ops Users (department eq 400)</w:t>
      </w:r>
      <w:r>
        <w:t xml:space="preserve"> </w:t>
      </w:r>
      <w:r>
        <w:t xml:space="preserve">and added to Cyber Policy Users (department eq 800). Access to</w:t>
      </w:r>
      <w:r>
        <w:t xml:space="preserve"> </w:t>
      </w:r>
      <w:r>
        <w:t xml:space="preserve">Field Operations SharePoint is revoked while Cyber Policy Teams</w:t>
      </w:r>
      <w:r>
        <w:t xml:space="preserve"> </w:t>
      </w:r>
      <w:r>
        <w:t xml:space="preserve">channel, Agency Policy Repository, and Moderate-Security Azure</w:t>
      </w:r>
      <w:r>
        <w:t xml:space="preserve"> </w:t>
      </w:r>
      <w:r>
        <w:t xml:space="preserve">enclave are provisioned instantly. Conditional Access updates to</w:t>
      </w:r>
      <w:r>
        <w:t xml:space="preserve"> </w:t>
      </w:r>
      <w:r>
        <w:t xml:space="preserve">require phishing-resistant MFA (PIV Card) for policy-specific</w:t>
      </w:r>
      <w:r>
        <w:t xml:space="preserve"> </w:t>
      </w:r>
      <w:r>
        <w:t xml:space="preserve">resources. The Sync Orchestrator updates her ServiceNow CI record</w:t>
      </w:r>
      <w:r>
        <w:t xml:space="preserve"> </w:t>
      </w:r>
      <w:r>
        <w:t xml:space="preserve">and notifies the Cyber Policy Lead via MS Teams.</w:t>
      </w:r>
      <w:r>
        <w:t xml:space="preserve"> </w:t>
      </w:r>
      <w:r>
        <w:t xml:space="preserve">metrics:</w:t>
      </w:r>
      <w:r>
        <w:t xml:space="preserve"> </w:t>
      </w:r>
      <w:r>
        <w:t xml:space="preserve">time_to_productivity:</w:t>
      </w:r>
      <w:r>
        <w:t xml:space="preserve"> </w:t>
      </w:r>
      <w:r>
        <w:t xml:space="preserve">“</w:t>
      </w:r>
      <w:r>
        <w:t xml:space="preserve">Reduced from 5-7 days to less than 60 minutes</w:t>
      </w:r>
      <w:r>
        <w:t xml:space="preserve">”</w:t>
      </w:r>
      <w:r>
        <w:t xml:space="preserve"> </w:t>
      </w:r>
      <w:r>
        <w:t xml:space="preserve">security_risk:</w:t>
      </w:r>
      <w:r>
        <w:t xml:space="preserve"> </w:t>
      </w:r>
      <w:r>
        <w:t xml:space="preserve">“</w:t>
      </w:r>
      <w:r>
        <w:t xml:space="preserve">Eliminated access creep from accumulated permissions</w:t>
      </w:r>
      <w:r>
        <w:t xml:space="preserve">”</w:t>
      </w:r>
      <w:r>
        <w:t xml:space="preserve"> </w:t>
      </w:r>
      <w:r>
        <w:t xml:space="preserve">admin_load:</w:t>
      </w:r>
      <w:r>
        <w:t xml:space="preserve"> </w:t>
      </w:r>
      <w:r>
        <w:t xml:space="preserve">“</w:t>
      </w:r>
      <w:r>
        <w:t xml:space="preserve">100% reduction in manual group management for transfers</w:t>
      </w:r>
      <w:r>
        <w:t xml:space="preserve">”</w:t>
      </w:r>
      <w:r>
        <w:t xml:space="preserve"> </w:t>
      </w:r>
      <w:r>
        <w:t xml:space="preserve">leaver_scenario:</w:t>
      </w:r>
      <w:r>
        <w:t xml:space="preserve"> </w:t>
      </w:r>
      <w:r>
        <w:t xml:space="preserve">persona:</w:t>
      </w:r>
      <w:r>
        <w:t xml:space="preserve"> </w:t>
      </w:r>
      <w:r>
        <w:t xml:space="preserve">“</w:t>
      </w:r>
      <w:r>
        <w:t xml:space="preserve">James Vance, Contractor</w:t>
      </w:r>
      <w:r>
        <w:t xml:space="preserve">”</w:t>
      </w:r>
      <w:r>
        <w:t xml:space="preserve"> </w:t>
      </w:r>
      <w:r>
        <w:t xml:space="preserve">event:</w:t>
      </w:r>
      <w:r>
        <w:t xml:space="preserve"> </w:t>
      </w:r>
      <w:r>
        <w:t xml:space="preserve">“</w:t>
      </w:r>
      <w:r>
        <w:t xml:space="preserve">Immediate Separation (End of Contract / High-Risk Departure)</w:t>
      </w:r>
      <w:r>
        <w:t xml:space="preserve">”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The Leaver scenario demonstrates the automated kill switch.</w:t>
      </w:r>
      <w:r>
        <w:t xml:space="preserve"> </w:t>
      </w:r>
      <w:r>
        <w:t xml:space="preserve">When HR finalizes the separation, the HRIS pushes a status update</w:t>
      </w:r>
      <w:r>
        <w:t xml:space="preserve"> </w:t>
      </w:r>
      <w:r>
        <w:t xml:space="preserve">setting Employee Status to Terminated with immediate effect.</w:t>
      </w:r>
      <w:r>
        <w:t xml:space="preserve"> </w:t>
      </w:r>
      <w:r>
        <w:t xml:space="preserve">Entra ID disables the account within seconds, blocking all new</w:t>
      </w:r>
      <w:r>
        <w:t xml:space="preserve"> </w:t>
      </w:r>
      <w:r>
        <w:t xml:space="preserve">sign-in sessions across M365, Azure, ServiceNow, and federated</w:t>
      </w:r>
      <w:r>
        <w:t xml:space="preserve"> </w:t>
      </w:r>
      <w:r>
        <w:t xml:space="preserve">apps. Continuous Access Evaluation (CAE) issues a revocation</w:t>
      </w:r>
      <w:r>
        <w:t xml:space="preserve"> </w:t>
      </w:r>
      <w:r>
        <w:t xml:space="preserve">signal to all supporting apps, terminating active sessions</w:t>
      </w:r>
      <w:r>
        <w:t xml:space="preserve"> </w:t>
      </w:r>
      <w:r>
        <w:t xml:space="preserve">instantly without waiting for token expiry. The Sync Orchestrator</w:t>
      </w:r>
      <w:r>
        <w:t xml:space="preserve"> </w:t>
      </w:r>
      <w:r>
        <w:t xml:space="preserve">moves all assigned assets (laptop, PIV card, mobile) to</w:t>
      </w:r>
      <w:r>
        <w:t xml:space="preserve"> </w:t>
      </w:r>
      <w:r>
        <w:t xml:space="preserve">In Stock Pending Recovery status in ServiceNow and generates</w:t>
      </w:r>
      <w:r>
        <w:t xml:space="preserve"> </w:t>
      </w:r>
      <w:r>
        <w:t xml:space="preserve">a high-priority recovery ticket for Physical Security. Sentinel</w:t>
      </w:r>
      <w:r>
        <w:t xml:space="preserve"> </w:t>
      </w:r>
      <w:r>
        <w:t xml:space="preserve">logs the disablement and monitors for failed login attempts.</w:t>
      </w:r>
      <w:r>
        <w:t xml:space="preserve"> </w:t>
      </w:r>
      <w:r>
        <w:t xml:space="preserve">A final Atlas Report is sent to the Department Lead and Security</w:t>
      </w:r>
      <w:r>
        <w:t xml:space="preserve"> </w:t>
      </w:r>
      <w:r>
        <w:t xml:space="preserve">via MS Teams.</w:t>
      </w:r>
      <w:r>
        <w:t xml:space="preserve"> </w:t>
      </w:r>
      <w:r>
        <w:t xml:space="preserve">metrics:</w:t>
      </w:r>
      <w:r>
        <w:t xml:space="preserve"> </w:t>
      </w:r>
      <w:r>
        <w:t xml:space="preserve">revocation_latency:</w:t>
      </w:r>
      <w:r>
        <w:t xml:space="preserve"> </w:t>
      </w:r>
      <w:r>
        <w:t xml:space="preserve">“</w:t>
      </w:r>
      <w:r>
        <w:t xml:space="preserve">Reduced from hours/days to less than 120 seconds</w:t>
      </w:r>
      <w:r>
        <w:t xml:space="preserve">”</w:t>
      </w:r>
      <w:r>
        <w:t xml:space="preserve"> </w:t>
      </w:r>
      <w:r>
        <w:t xml:space="preserve">audit_compliance:</w:t>
      </w:r>
      <w:r>
        <w:t xml:space="preserve"> </w:t>
      </w:r>
      <w:r>
        <w:t xml:space="preserve">“</w:t>
      </w:r>
      <w:r>
        <w:t xml:space="preserve">100% automated logging for FISMA and GCC-Moderate separation</w:t>
      </w:r>
      <w:r>
        <w:t xml:space="preserve">”</w:t>
      </w:r>
      <w:r>
        <w:t xml:space="preserve"> </w:t>
      </w:r>
      <w:r>
        <w:t xml:space="preserve">asset_accountability:</w:t>
      </w:r>
      <w:r>
        <w:t xml:space="preserve"> </w:t>
      </w:r>
      <w:r>
        <w:t xml:space="preserve">“</w:t>
      </w:r>
      <w:r>
        <w:t xml:space="preserve">Zero-latency flagging of agency hardware for recovery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Telemetry Plane Deep Dive v1.0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Telemetry Plane Deep Dive</dc:title>
  <dc:creator/>
  <cp:keywords/>
  <dcterms:created xsi:type="dcterms:W3CDTF">2026-03-21T01:53:13Z</dcterms:created>
  <dcterms:modified xsi:type="dcterms:W3CDTF">2026-03-21T01:53:13Z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CUI/FOUO</vt:lpwstr>
  </property>
  <property fmtid="{D5CDD505-2E9C-101B-9397-08002B2CF9AE}" pid="3" name="version">
    <vt:lpwstr>1.0</vt:lpwstr>
  </property>
</Properties>
</file>