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canon is anchored in the Seven Core Concepts, which define the philosophical and operational foundation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3" w:name="architecture-model"/>
    <w:p>
      <w:pPr>
        <w:pStyle w:val="Heading2"/>
      </w:pPr>
      <w:r>
        <w:t xml:space="preserve">1.6 6. Architecture Model</w:t>
      </w:r>
    </w:p>
    <w:bookmarkStart w:id="27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7"/>
    <w:bookmarkStart w:id="28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8"/>
    <w:bookmarkStart w:id="32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29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29"/>
    <w:bookmarkStart w:id="30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0"/>
    <w:bookmarkStart w:id="31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4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4"/>
    <w:bookmarkStart w:id="35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5"/>
    <w:bookmarkStart w:id="36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6"/>
    <w:bookmarkStart w:id="37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mpliance-mapping"/>
    <w:p>
      <w:pPr>
        <w:pStyle w:val="Heading2"/>
      </w:pPr>
      <w:r>
        <w:t xml:space="preserve">1.8 8. Compliance Mapping</w:t>
      </w:r>
    </w:p>
    <w:bookmarkStart w:id="39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9"/>
    <w:bookmarkStart w:id="40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0"/>
    <w:bookmarkStart w:id="41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3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3"/>
    <w:bookmarkStart w:id="44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4"/>
    <w:bookmarkStart w:id="45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governance-drift-controls"/>
    <w:p>
      <w:pPr>
        <w:pStyle w:val="Heading2"/>
      </w:pPr>
      <w:r>
        <w:t xml:space="preserve">1.10 10. Governance &amp; Drift Controls</w:t>
      </w:r>
    </w:p>
    <w:bookmarkStart w:id="47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7"/>
    <w:bookmarkStart w:id="48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8"/>
    <w:bookmarkStart w:id="49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49"/>
    <w:bookmarkStart w:id="50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2026-03-31T16:54:29Z</dcterms:created>
  <dcterms:modified xsi:type="dcterms:W3CDTF">2026-03-31T16:54:29Z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