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12.png" ContentType="image/png"/>
  <Override PartName="/word/media/rId9.png" ContentType="image/png"/>
  <Override PartName="/word/media/rId15.png" ContentType="image/png"/>
  <Override PartName="/word/media/rId40.png" ContentType="image/png"/>
  <Override PartName="/word/media/rId46.png" ContentType="image/png"/>
  <Override PartName="/word/media/rId51.png" ContentType="image/png"/>
  <Override PartName="/word/media/rId65.png" ContentType="image/png"/>
  <Override PartName="/word/media/rId84.png" ContentType="image/png"/>
  <Override PartName="/word/media/rId18.png" ContentType="image/png"/>
  <Override PartName="/word/media/rId22.png" ContentType="image/png"/>
  <Override PartName="/word/media/rId26.png" ContentType="image/png"/>
  <Override PartName="/word/media/rId55.png" ContentType="image/png"/>
  <Override PartName="/word/media/rId36.png" ContentType="image/png"/>
  <Override PartName="/word/media/rId73.png" ContentType="image/png"/>
  <Override PartName="/word/media/rId76.png" ContentType="image/png"/>
  <Override PartName="/word/media/rId68.png" ContentType="image/png"/>
  <Override PartName="/word/media/rId92.png" ContentType="image/png"/>
  <Override PartName="/word/media/rId98.png" ContentType="image/png"/>
  <Override PartName="/word/media/rId29.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11:40 ET</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5"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32"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p>
      <w:pPr>
        <w:pStyle w:val="CaptionedFigure"/>
      </w:pPr>
      <w:r>
        <w:drawing>
          <wp:inline>
            <wp:extent cx="5334000" cy="3000375"/>
            <wp:effectExtent b="0" l="0" r="0" t="0"/>
            <wp:docPr descr="Asymmetric routing — broken with perfect latency, structurally removed by the overlay" title="" id="30" name="Picture"/>
            <a:graphic>
              <a:graphicData uri="http://schemas.openxmlformats.org/drawingml/2006/picture">
                <pic:pic>
                  <pic:nvPicPr>
                    <pic:cNvPr descr="figs/mf-fig-17-asymmetric-routing.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Asymmetric routing — broken with perfect latency, structurally removed by the overlay</w:t>
      </w:r>
    </w:p>
    <w:bookmarkEnd w:id="32"/>
    <w:bookmarkStart w:id="34"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3">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4"/>
    <w:bookmarkEnd w:id="35"/>
    <w:bookmarkStart w:id="39"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7" name="Picture"/>
            <a:graphic>
              <a:graphicData uri="http://schemas.openxmlformats.org/drawingml/2006/picture">
                <pic:pic>
                  <pic:nvPicPr>
                    <pic:cNvPr descr="figs/mf-fig-11-four-environments.png" id="38" name="Picture"/>
                    <pic:cNvPicPr>
                      <a:picLocks noChangeArrowheads="1" noChangeAspect="1"/>
                    </pic:cNvPicPr>
                  </pic:nvPicPr>
                  <pic:blipFill>
                    <a:blip r:embed="rId3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9"/>
    <w:bookmarkStart w:id="45"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41" name="Picture"/>
            <a:graphic>
              <a:graphicData uri="http://schemas.openxmlformats.org/drawingml/2006/picture">
                <pic:pic>
                  <pic:nvPicPr>
                    <pic:cNvPr descr="figs/mf-fig-02-physics-floor.png" id="42" name="Picture"/>
                    <pic:cNvPicPr>
                      <a:picLocks noChangeArrowheads="1" noChangeAspect="1"/>
                    </pic:cNvPicPr>
                  </pic:nvPicPr>
                  <pic:blipFill>
                    <a:blip r:embed="rId40"/>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3"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43"/>
    <w:bookmarkStart w:id="44"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4"/>
    <w:bookmarkEnd w:id="45"/>
    <w:bookmarkStart w:id="50"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7" name="Picture"/>
            <a:graphic>
              <a:graphicData uri="http://schemas.openxmlformats.org/drawingml/2006/picture">
                <pic:pic>
                  <pic:nvPicPr>
                    <pic:cNvPr descr="figs/mf-fig-03-packet-vs-aan.png" id="48" name="Picture"/>
                    <pic:cNvPicPr>
                      <a:picLocks noChangeArrowheads="1" noChangeAspect="1"/>
                    </pic:cNvPicPr>
                  </pic:nvPicPr>
                  <pic:blipFill>
                    <a:blip r:embed="rId4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9"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9"/>
    <w:bookmarkEnd w:id="50"/>
    <w:bookmarkStart w:id="62"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52" name="Picture"/>
            <a:graphic>
              <a:graphicData uri="http://schemas.openxmlformats.org/drawingml/2006/picture">
                <pic:pic>
                  <pic:nvPicPr>
                    <pic:cNvPr descr="figs/mf-fig-04-multipath.png" id="53" name="Picture"/>
                    <pic:cNvPicPr>
                      <a:picLocks noChangeArrowheads="1" noChangeAspect="1"/>
                    </pic:cNvPicPr>
                  </pic:nvPicPr>
                  <pic:blipFill>
                    <a:blip r:embed="rId5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4"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4"/>
    <w:bookmarkStart w:id="59"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6" name="Picture"/>
            <a:graphic>
              <a:graphicData uri="http://schemas.openxmlformats.org/drawingml/2006/picture">
                <pic:pic>
                  <pic:nvPicPr>
                    <pic:cNvPr descr="figs/mf-fig-10-kerberos-breaks.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Correction (2026-07 review — figure pending regeneration):</w:t>
      </w:r>
      <w:r>
        <w:t xml:space="preserve"> </w:t>
      </w:r>
      <w:r>
        <w:t xml:space="preserve">the figure’s right panel overstates the multipath mechanism. The SD-WAN overlay resequences packets and holds the transport session across a path switch — an in-flight Kerberos exchange</w:t>
      </w:r>
      <w:r>
        <w:t xml:space="preserve"> </w:t>
      </w:r>
      <w:r>
        <w:rPr>
          <w:i/>
          <w:iCs/>
        </w:rPr>
        <w:t xml:space="preserve">survives</w:t>
      </w:r>
      <w:r>
        <w:t xml:space="preserve"> </w:t>
      </w:r>
      <w:r>
        <w:t xml:space="preserve">active-active multipath, as the callout below states. What actually breaks session-bound authentication on the modern estate is what the path contains and spans: inline decrypt/re-encrypt and NAT rebinding at stateful middleboxes, and KDC unreachability for ticket issuance across cloud boundaries.</w:t>
      </w:r>
      <w:r>
        <w:t xml:space="preserve"> </w:t>
      </w:r>
      <w:hyperlink r:id="rId58">
        <w:r>
          <w:rPr>
            <w:rStyle w:val="Hyperlink"/>
          </w:rPr>
          <w:t xml:space="preserve">Book 03</w:t>
        </w:r>
      </w:hyperlink>
      <w:r>
        <w:t xml:space="preserve"> </w:t>
      </w:r>
      <w:r>
        <w:t xml:space="preserve">carries the corrected argument in full. The figure’s bottom-line comparison — token-based authentication survives every case — stands.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9"/>
    <w:bookmarkStart w:id="60"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60"/>
    <w:bookmarkStart w:id="61"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1"/>
    <w:bookmarkEnd w:id="62"/>
    <w:bookmarkStart w:id="64"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63">
        <w:r>
          <w:rPr>
            <w:rStyle w:val="Hyperlink"/>
          </w:rPr>
          <w:t xml:space="preserve">Book 06</w:t>
        </w:r>
      </w:hyperlink>
      <w:r>
        <w:t xml:space="preserve">.</w:t>
      </w:r>
    </w:p>
    <w:bookmarkEnd w:id="64"/>
    <w:bookmarkStart w:id="88"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6" name="Picture"/>
            <a:graphic>
              <a:graphicData uri="http://schemas.openxmlformats.org/drawingml/2006/picture">
                <pic:pic>
                  <pic:nvPicPr>
                    <pic:cNvPr descr="figs/mf-fig-05-four-principles.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71"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9" name="Picture"/>
            <a:graphic>
              <a:graphicData uri="http://schemas.openxmlformats.org/drawingml/2006/picture">
                <pic:pic>
                  <pic:nvPicPr>
                    <pic:cNvPr descr="figs/mf-fig-14-ssot-restoration.png" id="70" name="Picture"/>
                    <pic:cNvPicPr>
                      <a:picLocks noChangeArrowheads="1" noChangeAspect="1"/>
                    </pic:cNvPicPr>
                  </pic:nvPicPr>
                  <pic:blipFill>
                    <a:blip r:embed="rId6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71"/>
    <w:bookmarkStart w:id="72"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2"/>
    <w:bookmarkStart w:id="79"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4" name="Picture"/>
            <a:graphic>
              <a:graphicData uri="http://schemas.openxmlformats.org/drawingml/2006/picture">
                <pic:pic>
                  <pic:nvPicPr>
                    <pic:cNvPr descr="figs/mf-fig-12-token-vs-session.png" id="75" name="Picture"/>
                    <pic:cNvPicPr>
                      <a:picLocks noChangeArrowheads="1" noChangeAspect="1"/>
                    </pic:cNvPicPr>
                  </pic:nvPicPr>
                  <pic:blipFill>
                    <a:blip r:embed="rId7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7" name="Picture"/>
            <a:graphic>
              <a:graphicData uri="http://schemas.openxmlformats.org/drawingml/2006/picture">
                <pic:pic>
                  <pic:nvPicPr>
                    <pic:cNvPr descr="figs/mf-fig-13-fedramp-20x-mainframe.png" id="78" name="Picture"/>
                    <pic:cNvPicPr>
                      <a:picLocks noChangeArrowheads="1" noChangeAspect="1"/>
                    </pic:cNvPicPr>
                  </pic:nvPicPr>
                  <pic:blipFill>
                    <a:blip r:embed="rId7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9"/>
    <w:bookmarkStart w:id="83"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83"/>
    <w:bookmarkStart w:id="87"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5" name="Picture"/>
            <a:graphic>
              <a:graphicData uri="http://schemas.openxmlformats.org/drawingml/2006/picture">
                <pic:pic>
                  <pic:nvPicPr>
                    <pic:cNvPr descr="figs/mf-fig-06-active-governance.png" id="86" name="Picture"/>
                    <pic:cNvPicPr>
                      <a:picLocks noChangeArrowheads="1" noChangeAspect="1"/>
                    </pic:cNvPicPr>
                  </pic:nvPicPr>
                  <pic:blipFill>
                    <a:blip r:embed="rId8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7"/>
    <w:bookmarkEnd w:id="88"/>
    <w:bookmarkStart w:id="89"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9"/>
    <w:bookmarkStart w:id="118"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7"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93" name="Picture"/>
            <a:graphic>
              <a:graphicData uri="http://schemas.openxmlformats.org/drawingml/2006/picture">
                <pic:pic>
                  <pic:nvPicPr>
                    <pic:cNvPr descr="figs/mf-fig-15-cisco-sdwan-planes.png" id="94" name="Picture"/>
                    <pic:cNvPicPr>
                      <a:picLocks noChangeArrowheads="1" noChangeAspect="1"/>
                    </pic:cNvPicPr>
                  </pic:nvPicPr>
                  <pic:blipFill>
                    <a:blip r:embed="rId92"/>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7"/>
    <w:bookmarkStart w:id="101"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9" name="Picture"/>
            <a:graphic>
              <a:graphicData uri="http://schemas.openxmlformats.org/drawingml/2006/picture">
                <pic:pic>
                  <pic:nvPicPr>
                    <pic:cNvPr descr="figs/mf-fig-16-inr-routing.png" id="100" name="Picture"/>
                    <pic:cNvPicPr>
                      <a:picLocks noChangeArrowheads="1" noChangeAspect="1"/>
                    </pic:cNvPicPr>
                  </pic:nvPicPr>
                  <pic:blipFill>
                    <a:blip r:embed="rId98"/>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101"/>
    <w:bookmarkStart w:id="102"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102"/>
    <w:bookmarkStart w:id="108"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5"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5"/>
    <w:bookmarkStart w:id="106"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6"/>
    <w:bookmarkStart w:id="107"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7"/>
    <w:bookmarkEnd w:id="108"/>
    <w:bookmarkStart w:id="111"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11"/>
    <w:bookmarkStart w:id="117"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CaptionedFigure"/>
      </w:pPr>
      <w:r>
        <w:drawing>
          <wp:inline>
            <wp:extent cx="5334000" cy="3000375"/>
            <wp:effectExtent b="0" l="0" r="0" t="0"/>
            <wp:docPr descr="The greenfield implementation sequence — boundary first, evidence last" title="" id="113" name="Picture"/>
            <a:graphic>
              <a:graphicData uri="http://schemas.openxmlformats.org/drawingml/2006/picture">
                <pic:pic>
                  <pic:nvPicPr>
                    <pic:cNvPr descr="figs/mf-fig-18-inr-implementation-sequence.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greenfield implementation sequence — boundary first, evidence last</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2026-07-08T09:11:26Z</dcterms:created>
  <dcterms:modified xsi:type="dcterms:W3CDTF">2026-07-08T09:11:26Z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