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Management Stack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2"/>
      </w:pPr>
      <w:r>
        <w:rPr>
          <w:color w:val="1B3A5C"/>
        </w:rPr>
        <w:t>4. Vendor Logic Processing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data layer processes management stack configurations through the Jinja2 rendering pipeline to produce vendor-specific outputs.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Management Stack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