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03 — Federal Telecommunications Modernization</w:t>
      </w:r>
    </w:p>
    <w:p>
      <w:r>
        <w:rPr>
          <w:i/>
          <w:color w:val="5A5A5A"/>
          <w:sz w:val="24"/>
        </w:rPr>
        <w:t>AAN module: cloud voice on Amazon Connect and Teams Phone over one SD-WAN investment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Book_03 Federal Telecommunications Modernization &lt;https://github.com/WhalerMike/uiao/blob/main/inbox/Application%20Aware%20Networking/Book_03_Federal_Application_Aware_Networking_Federal_Telecommunications_Modernization.qmd&gt; · </w:t>
      </w:r>
      <w:r>
        <w:rPr>
          <w:b/>
          <w:sz w:val="22"/>
        </w:rPr>
        <w:t>Evidence slot:</w:t>
      </w:r>
      <w:r>
        <w:rPr>
          <w:sz w:val="22"/>
        </w:rPr>
        <w:t xml:space="preserve"> 1 — identity (KSI-IAM, IA-2 / AC-2) · </w:t>
      </w:r>
      <w:r>
        <w:rPr>
          <w:b/>
          <w:sz w:val="22"/>
        </w:rPr>
        <w:t>Track modules:</w:t>
      </w:r>
      <w:r>
        <w:rPr>
          <w:sz w:val="22"/>
        </w:rPr>
        <w:t xml:space="preserve"> A1, B2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The agency's two cloud voice platforms — the N8NN citizen contact center on Amazon Connect (AWS commercial </w:t>
      </w:r>
      <w:r>
        <w:rPr>
          <w:rFonts w:ascii="Consolas" w:hAnsi="Consolas"/>
          <w:sz w:val="22"/>
        </w:rPr>
        <w:t>.com</w:t>
      </w:r>
      <w:r>
        <w:rPr>
          <w:sz w:val="22"/>
        </w:rPr>
        <w:t xml:space="preserve">, by authorized exception) and internal telephony on Microsoft Teams Phone in GCC Moderate — share identical network requirements (&lt;75 ms one-way, &lt;30 ms jitter, &lt;1% loss, DSCP EF). One SD-WAN/AAN modernization investment therefore enables both; </w:t>
      </w:r>
      <w:r>
        <w:rPr>
          <w:b/>
          <w:sz w:val="22"/>
        </w:rPr>
        <w:t>voice is the canary</w:t>
      </w:r>
      <w:r>
        <w:rPr>
          <w:sz w:val="22"/>
        </w:rPr>
        <w:t xml:space="preserve"> that exposes network problems other applications hide.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State the ITU-T G.114 150 ms one-way delay ceiling and derive the ~75 ms network budget after codec and jitter-buffer overhead.</w:t>
      </w:r>
    </w:p>
    <w:p>
      <w:pPr>
        <w:pStyle w:val="ListBullet"/>
      </w:pPr>
      <w:r>
        <w:rPr>
          <w:sz w:val="22"/>
        </w:rPr>
        <w:t>Map network conditions to MOS via the ITU-T G.107 E-model and defend the ≥4.0 MOS floor.</w:t>
      </w:r>
    </w:p>
    <w:p>
      <w:pPr>
        <w:pStyle w:val="ListBullet"/>
      </w:pPr>
      <w:r>
        <w:rPr>
          <w:sz w:val="22"/>
        </w:rPr>
        <w:t xml:space="preserve">Explain the Amazon Connect </w:t>
      </w:r>
      <w:r>
        <w:rPr>
          <w:rFonts w:ascii="Consolas" w:hAnsi="Consolas"/>
          <w:sz w:val="22"/>
        </w:rPr>
        <w:t>.com</w:t>
      </w:r>
      <w:r>
        <w:rPr>
          <w:sz w:val="22"/>
        </w:rPr>
        <w:t xml:space="preserve"> authorized exception, its SSP SA-9 boundary documentation, and ATO-renewal maintenance obligations.</w:t>
      </w:r>
    </w:p>
    <w:p>
      <w:pPr>
        <w:pStyle w:val="ListBullet"/>
      </w:pPr>
      <w:r>
        <w:rPr>
          <w:sz w:val="22"/>
        </w:rPr>
        <w:t>Diagnose asymmetric routing as a stateful-firewall session killer and explain why SD-WAN overlay eliminates it structurally.</w:t>
      </w:r>
    </w:p>
    <w:p>
      <w:pPr>
        <w:pStyle w:val="ListBullet"/>
      </w:pPr>
      <w:r>
        <w:rPr>
          <w:sz w:val="22"/>
        </w:rPr>
        <w:t>Plan Teams Phone Direct Routing (SBC selection, FedRAMP-authorized cloud SBC) and E911 compliance under Kari's Law and Ray Baum's Act.</w:t>
      </w:r>
    </w:p>
    <w:p>
      <w:pPr>
        <w:pStyle w:val="ListBullet"/>
      </w:pPr>
      <w:r>
        <w:rPr>
          <w:sz w:val="22"/>
        </w:rPr>
        <w:t>Size DSCP EF capacity for hybrid agents (max concurrent hybrid agents × 200 Kbps).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MPLS hairpin vs. local breakout (DIA), with the Portland → Washington → AWS us-west-2 worked example.</w:t>
      </w:r>
    </w:p>
    <w:p>
      <w:pPr>
        <w:pStyle w:val="ListBullet"/>
      </w:pPr>
      <w:r>
        <w:rPr>
          <w:sz w:val="22"/>
        </w:rPr>
        <w:t xml:space="preserve">AWS </w:t>
      </w:r>
      <w:r>
        <w:rPr>
          <w:rFonts w:ascii="Consolas" w:hAnsi="Consolas"/>
          <w:sz w:val="22"/>
        </w:rPr>
        <w:t>.us</w:t>
      </w:r>
      <w:r>
        <w:rPr>
          <w:sz w:val="22"/>
        </w:rPr>
        <w:t xml:space="preserve"> vs. </w:t>
      </w:r>
      <w:r>
        <w:rPr>
          <w:rFonts w:ascii="Consolas" w:hAnsi="Consolas"/>
          <w:sz w:val="22"/>
        </w:rPr>
        <w:t>.com</w:t>
      </w:r>
      <w:r>
        <w:rPr>
          <w:sz w:val="22"/>
        </w:rPr>
        <w:t xml:space="preserve"> vs. GovCloud federal delivery models.</w:t>
      </w:r>
    </w:p>
    <w:p>
      <w:pPr>
        <w:pStyle w:val="ListBullet"/>
      </w:pPr>
      <w:r>
        <w:rPr>
          <w:sz w:val="22"/>
        </w:rPr>
        <w:t>WebRTC/RTP/SRTP requirements; DSCP EF (46) steering; FEC at ≥0.5% loss.</w:t>
      </w:r>
    </w:p>
    <w:p>
      <w:pPr>
        <w:pStyle w:val="ListBullet"/>
      </w:pPr>
      <w:r>
        <w:rPr>
          <w:sz w:val="22"/>
        </w:rPr>
        <w:t>Hybrid agent = two simultaneous DSCP EF streams (Connect + Teams Phone).</w:t>
      </w:r>
    </w:p>
    <w:p>
      <w:pPr>
        <w:pStyle w:val="ListBullet"/>
      </w:pPr>
      <w:r>
        <w:rPr>
          <w:sz w:val="22"/>
        </w:rPr>
        <w:t>"DIA enables; SASE achieves" — the pipe vs. the control stack.</w:t>
      </w:r>
    </w:p>
    <w:p>
      <w:pPr>
        <w:pStyle w:val="ListBullet"/>
      </w:pPr>
      <w:r>
        <w:rPr>
          <w:sz w:val="22"/>
        </w:rPr>
        <w:t>Direct Routing SBC options (on-prem vs. cloud) and E911 LIS/ELIN.</w:t>
      </w:r>
    </w:p>
    <w:p>
      <w:pPr>
        <w:pStyle w:val="Heading2"/>
      </w:pPr>
      <w:r>
        <w:rPr>
          <w:color w:val="0D1B2E"/>
        </w:rPr>
        <w:t>Implementation sequence</w:t>
      </w:r>
    </w:p>
    <w:p>
      <w:pPr>
        <w:pStyle w:val="ListNumber"/>
      </w:pPr>
      <w:r>
        <w:rPr>
          <w:sz w:val="22"/>
        </w:rPr>
        <w:t xml:space="preserve">Phase 1 (months 1–3): SD-WAN, local breakout, DSCP EF steering, FEC; measure and document G.114 compliance per location — </w:t>
      </w:r>
      <w:r>
        <w:rPr>
          <w:b/>
          <w:sz w:val="22"/>
        </w:rPr>
        <w:t>a hard gate before any migration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>Phase 2 (months 2–5): Amazon Connect — exception confirmation, contact flows, Entra ID federation, pilot with MOS measurement, S3 recording pipeline validation.</w:t>
      </w:r>
    </w:p>
    <w:p>
      <w:pPr>
        <w:pStyle w:val="ListNumber"/>
      </w:pPr>
      <w:r>
        <w:rPr>
          <w:sz w:val="22"/>
        </w:rPr>
        <w:t>Phase 3 (months 4–8): Teams Phone — SBC deployment, per-location E911 testing, PBX number inventory, geographic porting tranches with parallel PBX operation.</w:t>
      </w:r>
    </w:p>
    <w:p>
      <w:pPr>
        <w:pStyle w:val="ListNumber"/>
      </w:pPr>
      <w:r>
        <w:rPr>
          <w:sz w:val="22"/>
        </w:rPr>
        <w:t>Phase 4 (months 6+): continuous monitoring — MOS ≥4.0 SLA alerting, SIEM integration, ATO exception review, 20x KSI alignment.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AC-4, SC-7, SC-8, SI-3, SI-4, AU-12, CA-7, SA-9, AU-9, SC-28, IA-8. Also ITU-T G.114/G.107, RFC 3246/3550/4594, TIC 3.0 Use Case E, OMB M-22-09, CISA ZTMM v2.0, Kari's Law and Ray Baum's Act (47 CFR Part 9), Privacy Act.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Measure one-way latency, jitter, and loss to AWS us-west-2 and Microsoft 365 endpoints; compute the G.114 verdict for hairpin vs. direct paths.</w:t>
      </w:r>
    </w:p>
    <w:p>
      <w:pPr>
        <w:pStyle w:val="ListNumber"/>
      </w:pPr>
      <w:r>
        <w:rPr>
          <w:sz w:val="22"/>
        </w:rPr>
        <w:t>SD-WAN policy lab: DSCP EF → lowest-latency path, HTTPS → highest-throughput path; verify EF markings are honored, not remarked.</w:t>
      </w:r>
    </w:p>
    <w:p>
      <w:pPr>
        <w:pStyle w:val="ListNumber"/>
      </w:pPr>
      <w:r>
        <w:rPr>
          <w:sz w:val="22"/>
        </w:rPr>
        <w:t>Configure and test a Teams emergency-calling policy with LIS dispatchable location, documenting the 911 test.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Migrating any office before G.114 validation — post-migration voice failures cost dramatically more.</w:t>
      </w:r>
    </w:p>
    <w:p>
      <w:pPr>
        <w:pStyle w:val="ListBullet"/>
      </w:pPr>
      <w:r>
        <w:rPr>
          <w:sz w:val="22"/>
        </w:rPr>
        <w:t>Treating DIA alone as compliance: it fixes latency but satisfies zero NIST controls without the SASE stack.</w:t>
      </w:r>
    </w:p>
    <w:p>
      <w:pPr>
        <w:pStyle w:val="ListBullet"/>
      </w:pPr>
      <w:r>
        <w:rPr>
          <w:sz w:val="22"/>
        </w:rPr>
        <w:t>Asymmetric routing misdiagnosed as "SBC misconfiguration."</w:t>
      </w:r>
    </w:p>
    <w:p>
      <w:pPr>
        <w:pStyle w:val="ListBullet"/>
      </w:pPr>
      <w:r>
        <w:rPr>
          <w:sz w:val="22"/>
        </w:rPr>
        <w:t xml:space="preserve">Assuming the </w:t>
      </w:r>
      <w:r>
        <w:rPr>
          <w:rFonts w:ascii="Consolas" w:hAnsi="Consolas"/>
          <w:sz w:val="22"/>
        </w:rPr>
        <w:t>.com</w:t>
      </w:r>
      <w:r>
        <w:rPr>
          <w:sz w:val="22"/>
        </w:rPr>
        <w:t xml:space="preserve"> exception is permanent — it requires re-evaluation each cycle; cloud SBCs need their own FedRAMP authorization.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SC-300, AWS Skill Builder (Amazon Connect), Zscaler / Netskope.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02 · </w:t>
      </w:r>
      <w:r>
        <w:rPr>
          <w:b/>
          <w:sz w:val="22"/>
        </w:rPr>
        <w:t>Next:</w:t>
      </w:r>
      <w:r>
        <w:rPr>
          <w:sz w:val="22"/>
        </w:rPr>
        <w:t xml:space="preserve"> Book 04 — SQL Server Authentication Modernization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