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4D1A" w14:textId="77777777" w:rsidR="00226FE1" w:rsidRPr="00226FE1" w:rsidRDefault="00226FE1" w:rsidP="00226FE1">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226FE1">
        <w:rPr>
          <w:rFonts w:ascii="Segoe UI" w:eastAsia="Times New Roman" w:hAnsi="Segoe UI" w:cs="Segoe UI"/>
          <w:b/>
          <w:bCs/>
          <w:kern w:val="36"/>
          <w:sz w:val="48"/>
          <w:szCs w:val="48"/>
          <w14:ligatures w14:val="none"/>
        </w:rPr>
        <w:t>UIAO’s Integration of Microsoft Native Tools – Adequacy &amp; Improvement</w:t>
      </w:r>
    </w:p>
    <w:p w14:paraId="22907E38" w14:textId="77777777" w:rsidR="00226FE1" w:rsidRPr="00226FE1" w:rsidRDefault="00226FE1" w:rsidP="00226FE1">
      <w:pPr>
        <w:spacing w:before="100" w:beforeAutospacing="1" w:after="100" w:afterAutospacing="1" w:line="300" w:lineRule="atLeast"/>
        <w:rPr>
          <w:rFonts w:ascii="Segoe UI" w:eastAsia="Times New Roman" w:hAnsi="Segoe UI" w:cs="Segoe UI"/>
          <w:kern w:val="0"/>
          <w:sz w:val="21"/>
          <w:szCs w:val="21"/>
          <w14:ligatures w14:val="none"/>
        </w:rPr>
      </w:pPr>
      <w:r w:rsidRPr="00226FE1">
        <w:rPr>
          <w:rFonts w:ascii="Segoe UI" w:eastAsia="Times New Roman" w:hAnsi="Segoe UI" w:cs="Segoe UI"/>
          <w:b/>
          <w:bCs/>
          <w:kern w:val="0"/>
          <w:sz w:val="21"/>
          <w:szCs w:val="21"/>
          <w14:ligatures w14:val="none"/>
        </w:rPr>
        <w:t>Executive Summary:</w:t>
      </w:r>
      <w:r w:rsidRPr="00226FE1">
        <w:rPr>
          <w:rFonts w:ascii="Segoe UI" w:eastAsia="Times New Roman" w:hAnsi="Segoe UI" w:cs="Segoe UI"/>
          <w:kern w:val="0"/>
          <w:sz w:val="21"/>
          <w:szCs w:val="21"/>
          <w14:ligatures w14:val="none"/>
        </w:rPr>
        <w:t xml:space="preserve"> The </w:t>
      </w:r>
      <w:r w:rsidRPr="00226FE1">
        <w:rPr>
          <w:rFonts w:ascii="Segoe UI" w:eastAsia="Times New Roman" w:hAnsi="Segoe UI" w:cs="Segoe UI"/>
          <w:b/>
          <w:bCs/>
          <w:kern w:val="0"/>
          <w:sz w:val="21"/>
          <w:szCs w:val="21"/>
          <w14:ligatures w14:val="none"/>
        </w:rPr>
        <w:t>UIAO Governance OS</w:t>
      </w:r>
      <w:r w:rsidRPr="00226FE1">
        <w:rPr>
          <w:rFonts w:ascii="Segoe UI" w:eastAsia="Times New Roman" w:hAnsi="Segoe UI" w:cs="Segoe UI"/>
          <w:kern w:val="0"/>
          <w:sz w:val="21"/>
          <w:szCs w:val="21"/>
          <w14:ligatures w14:val="none"/>
        </w:rPr>
        <w:t xml:space="preserve"> was designed with a deep awareness of all major Microsoft 365 and Azure governance tools, and it systematically </w:t>
      </w:r>
      <w:r w:rsidRPr="00226FE1">
        <w:rPr>
          <w:rFonts w:ascii="Segoe UI" w:eastAsia="Times New Roman" w:hAnsi="Segoe UI" w:cs="Segoe UI"/>
          <w:b/>
          <w:bCs/>
          <w:kern w:val="0"/>
          <w:sz w:val="21"/>
          <w:szCs w:val="21"/>
          <w14:ligatures w14:val="none"/>
        </w:rPr>
        <w:t xml:space="preserve">integrates or augments each one with the </w:t>
      </w:r>
      <w:r w:rsidRPr="00226FE1">
        <w:rPr>
          <w:rFonts w:ascii="Segoe UI" w:eastAsia="Times New Roman" w:hAnsi="Segoe UI" w:cs="Segoe UI"/>
          <w:b/>
          <w:bCs/>
          <w:i/>
          <w:iCs/>
          <w:kern w:val="0"/>
          <w:sz w:val="21"/>
          <w:szCs w:val="21"/>
          <w14:ligatures w14:val="none"/>
        </w:rPr>
        <w:t>OrgPath</w:t>
      </w:r>
      <w:r w:rsidRPr="00226FE1">
        <w:rPr>
          <w:rFonts w:ascii="Segoe UI" w:eastAsia="Times New Roman" w:hAnsi="Segoe UI" w:cs="Segoe UI"/>
          <w:b/>
          <w:bCs/>
          <w:kern w:val="0"/>
          <w:sz w:val="21"/>
          <w:szCs w:val="21"/>
          <w14:ligatures w14:val="none"/>
        </w:rPr>
        <w:t xml:space="preserve"> model</w:t>
      </w:r>
      <w:r w:rsidRPr="00226FE1">
        <w:rPr>
          <w:rFonts w:ascii="Segoe UI" w:eastAsia="Times New Roman" w:hAnsi="Segoe UI" w:cs="Segoe UI"/>
          <w:kern w:val="0"/>
          <w:sz w:val="21"/>
          <w:szCs w:val="21"/>
          <w14:ligatures w14:val="none"/>
        </w:rPr>
        <w:t>. UIAO’s documentation explicitly maps its governance constructs onto Microsoft’s native capabilities across identity (</w:t>
      </w:r>
      <w:r w:rsidRPr="00226FE1">
        <w:rPr>
          <w:rFonts w:ascii="Segoe UI" w:eastAsia="Times New Roman" w:hAnsi="Segoe UI" w:cs="Segoe UI"/>
          <w:b/>
          <w:bCs/>
          <w:kern w:val="0"/>
          <w:sz w:val="21"/>
          <w:szCs w:val="21"/>
          <w14:ligatures w14:val="none"/>
        </w:rPr>
        <w:t>Entra ID</w:t>
      </w:r>
      <w:r w:rsidRPr="00226FE1">
        <w:rPr>
          <w:rFonts w:ascii="Segoe UI" w:eastAsia="Times New Roman" w:hAnsi="Segoe UI" w:cs="Segoe UI"/>
          <w:kern w:val="0"/>
          <w:sz w:val="21"/>
          <w:szCs w:val="21"/>
          <w14:ligatures w14:val="none"/>
        </w:rPr>
        <w:t xml:space="preserve"> and </w:t>
      </w:r>
      <w:r w:rsidRPr="00226FE1">
        <w:rPr>
          <w:rFonts w:ascii="Segoe UI" w:eastAsia="Times New Roman" w:hAnsi="Segoe UI" w:cs="Segoe UI"/>
          <w:b/>
          <w:bCs/>
          <w:kern w:val="0"/>
          <w:sz w:val="21"/>
          <w:szCs w:val="21"/>
          <w14:ligatures w14:val="none"/>
        </w:rPr>
        <w:t>Entra Connect</w:t>
      </w:r>
      <w:r w:rsidRPr="00226FE1">
        <w:rPr>
          <w:rFonts w:ascii="Segoe UI" w:eastAsia="Times New Roman" w:hAnsi="Segoe UI" w:cs="Segoe UI"/>
          <w:kern w:val="0"/>
          <w:sz w:val="21"/>
          <w:szCs w:val="21"/>
          <w14:ligatures w14:val="none"/>
        </w:rPr>
        <w:t>), device management (</w:t>
      </w:r>
      <w:r w:rsidRPr="00226FE1">
        <w:rPr>
          <w:rFonts w:ascii="Segoe UI" w:eastAsia="Times New Roman" w:hAnsi="Segoe UI" w:cs="Segoe UI"/>
          <w:b/>
          <w:bCs/>
          <w:kern w:val="0"/>
          <w:sz w:val="21"/>
          <w:szCs w:val="21"/>
          <w14:ligatures w14:val="none"/>
        </w:rPr>
        <w:t>Intune</w:t>
      </w:r>
      <w:r w:rsidRPr="00226FE1">
        <w:rPr>
          <w:rFonts w:ascii="Segoe UI" w:eastAsia="Times New Roman" w:hAnsi="Segoe UI" w:cs="Segoe UI"/>
          <w:kern w:val="0"/>
          <w:sz w:val="21"/>
          <w:szCs w:val="21"/>
          <w14:ligatures w14:val="none"/>
        </w:rPr>
        <w:t>), hybrid server management (</w:t>
      </w:r>
      <w:r w:rsidRPr="00226FE1">
        <w:rPr>
          <w:rFonts w:ascii="Segoe UI" w:eastAsia="Times New Roman" w:hAnsi="Segoe UI" w:cs="Segoe UI"/>
          <w:b/>
          <w:bCs/>
          <w:kern w:val="0"/>
          <w:sz w:val="21"/>
          <w:szCs w:val="21"/>
          <w14:ligatures w14:val="none"/>
        </w:rPr>
        <w:t>Azure Arc &amp; Azure Policy</w:t>
      </w:r>
      <w:r w:rsidRPr="00226FE1">
        <w:rPr>
          <w:rFonts w:ascii="Segoe UI" w:eastAsia="Times New Roman" w:hAnsi="Segoe UI" w:cs="Segoe UI"/>
          <w:kern w:val="0"/>
          <w:sz w:val="21"/>
          <w:szCs w:val="21"/>
          <w14:ligatures w14:val="none"/>
        </w:rPr>
        <w:t>), data protection (</w:t>
      </w:r>
      <w:r w:rsidRPr="00226FE1">
        <w:rPr>
          <w:rFonts w:ascii="Segoe UI" w:eastAsia="Times New Roman" w:hAnsi="Segoe UI" w:cs="Segoe UI"/>
          <w:b/>
          <w:bCs/>
          <w:kern w:val="0"/>
          <w:sz w:val="21"/>
          <w:szCs w:val="21"/>
          <w14:ligatures w14:val="none"/>
        </w:rPr>
        <w:t>Purview</w:t>
      </w:r>
      <w:r w:rsidRPr="00226FE1">
        <w:rPr>
          <w:rFonts w:ascii="Segoe UI" w:eastAsia="Times New Roman" w:hAnsi="Segoe UI" w:cs="Segoe UI"/>
          <w:kern w:val="0"/>
          <w:sz w:val="21"/>
          <w:szCs w:val="21"/>
          <w14:ligatures w14:val="none"/>
        </w:rPr>
        <w:t>), security operations (</w:t>
      </w:r>
      <w:r w:rsidRPr="00226FE1">
        <w:rPr>
          <w:rFonts w:ascii="Segoe UI" w:eastAsia="Times New Roman" w:hAnsi="Segoe UI" w:cs="Segoe UI"/>
          <w:b/>
          <w:bCs/>
          <w:kern w:val="0"/>
          <w:sz w:val="21"/>
          <w:szCs w:val="21"/>
          <w14:ligatures w14:val="none"/>
        </w:rPr>
        <w:t>Defender</w:t>
      </w:r>
      <w:r w:rsidRPr="00226FE1">
        <w:rPr>
          <w:rFonts w:ascii="Segoe UI" w:eastAsia="Times New Roman" w:hAnsi="Segoe UI" w:cs="Segoe UI"/>
          <w:kern w:val="0"/>
          <w:sz w:val="21"/>
          <w:szCs w:val="21"/>
          <w14:ligatures w14:val="none"/>
        </w:rPr>
        <w:t xml:space="preserve"> &amp; </w:t>
      </w:r>
      <w:r w:rsidRPr="00226FE1">
        <w:rPr>
          <w:rFonts w:ascii="Segoe UI" w:eastAsia="Times New Roman" w:hAnsi="Segoe UI" w:cs="Segoe UI"/>
          <w:b/>
          <w:bCs/>
          <w:kern w:val="0"/>
          <w:sz w:val="21"/>
          <w:szCs w:val="21"/>
          <w14:ligatures w14:val="none"/>
        </w:rPr>
        <w:t>Sentinel</w:t>
      </w:r>
      <w:r w:rsidRPr="00226FE1">
        <w:rPr>
          <w:rFonts w:ascii="Segoe UI" w:eastAsia="Times New Roman" w:hAnsi="Segoe UI" w:cs="Segoe UI"/>
          <w:kern w:val="0"/>
          <w:sz w:val="21"/>
          <w:szCs w:val="21"/>
          <w14:ligatures w14:val="none"/>
        </w:rPr>
        <w:t xml:space="preserve">), and more. UIAO identifies the inherent </w:t>
      </w:r>
      <w:r w:rsidRPr="00226FE1">
        <w:rPr>
          <w:rFonts w:ascii="Segoe UI" w:eastAsia="Times New Roman" w:hAnsi="Segoe UI" w:cs="Segoe UI"/>
          <w:i/>
          <w:iCs/>
          <w:kern w:val="0"/>
          <w:sz w:val="21"/>
          <w:szCs w:val="21"/>
          <w14:ligatures w14:val="none"/>
        </w:rPr>
        <w:t>gaps</w:t>
      </w:r>
      <w:r w:rsidRPr="00226FE1">
        <w:rPr>
          <w:rFonts w:ascii="Segoe UI" w:eastAsia="Times New Roman" w:hAnsi="Segoe UI" w:cs="Segoe UI"/>
          <w:kern w:val="0"/>
          <w:sz w:val="21"/>
          <w:szCs w:val="21"/>
          <w14:ligatures w14:val="none"/>
        </w:rPr>
        <w:t xml:space="preserve"> in each of these tools’ out-of-the-box capabilities (e.g. the lack of organizational hierarchy in Entra ID; no policy inheritance in Intune; disjointed telemetry in Defender) and addresses them by introducing a </w:t>
      </w:r>
      <w:r w:rsidRPr="00226FE1">
        <w:rPr>
          <w:rFonts w:ascii="Segoe UI" w:eastAsia="Times New Roman" w:hAnsi="Segoe UI" w:cs="Segoe UI"/>
          <w:b/>
          <w:bCs/>
          <w:kern w:val="0"/>
          <w:sz w:val="21"/>
          <w:szCs w:val="21"/>
          <w14:ligatures w14:val="none"/>
        </w:rPr>
        <w:t>governed OrgTree/OrgPath structure</w:t>
      </w:r>
      <w:r w:rsidRPr="00226FE1">
        <w:rPr>
          <w:rFonts w:ascii="Segoe UI" w:eastAsia="Times New Roman" w:hAnsi="Segoe UI" w:cs="Segoe UI"/>
          <w:kern w:val="0"/>
          <w:sz w:val="21"/>
          <w:szCs w:val="21"/>
          <w14:ligatures w14:val="none"/>
        </w:rPr>
        <w:t xml:space="preserve"> that spans all platforms. This results in a highly unified governance environment that exceeds what Microsoft’s native tools provide in isolation – a major advantage for the SSA CIO in terms of </w:t>
      </w:r>
      <w:r w:rsidRPr="00226FE1">
        <w:rPr>
          <w:rFonts w:ascii="Segoe UI" w:eastAsia="Times New Roman" w:hAnsi="Segoe UI" w:cs="Segoe UI"/>
          <w:b/>
          <w:bCs/>
          <w:kern w:val="0"/>
          <w:sz w:val="21"/>
          <w:szCs w:val="21"/>
          <w14:ligatures w14:val="none"/>
        </w:rPr>
        <w:t>consistent policy enforcement, security risk reduction, and compliance visibility</w:t>
      </w:r>
      <w:r w:rsidRPr="00226FE1">
        <w:rPr>
          <w:rFonts w:ascii="Segoe UI" w:eastAsia="Times New Roman" w:hAnsi="Segoe UI" w:cs="Segoe UI"/>
          <w:kern w:val="0"/>
          <w:sz w:val="21"/>
          <w:szCs w:val="21"/>
          <w14:ligatures w14:val="none"/>
        </w:rPr>
        <w:t>.</w:t>
      </w:r>
    </w:p>
    <w:p w14:paraId="1C46DE6C" w14:textId="77777777" w:rsidR="00226FE1" w:rsidRPr="00226FE1" w:rsidRDefault="00226FE1" w:rsidP="00226FE1">
      <w:pPr>
        <w:spacing w:before="100" w:beforeAutospacing="1" w:after="100" w:afterAutospacing="1" w:line="300" w:lineRule="atLeast"/>
        <w:rPr>
          <w:rFonts w:ascii="Segoe UI" w:eastAsia="Times New Roman" w:hAnsi="Segoe UI" w:cs="Segoe UI"/>
          <w:kern w:val="0"/>
          <w:sz w:val="21"/>
          <w:szCs w:val="21"/>
          <w14:ligatures w14:val="none"/>
        </w:rPr>
      </w:pPr>
      <w:r w:rsidRPr="00226FE1">
        <w:rPr>
          <w:rFonts w:ascii="Segoe UI" w:eastAsia="Times New Roman" w:hAnsi="Segoe UI" w:cs="Segoe UI"/>
          <w:kern w:val="0"/>
          <w:sz w:val="21"/>
          <w:szCs w:val="21"/>
          <w14:ligatures w14:val="none"/>
        </w:rPr>
        <w:t xml:space="preserve">Overall, </w:t>
      </w:r>
      <w:r w:rsidRPr="00226FE1">
        <w:rPr>
          <w:rFonts w:ascii="Segoe UI" w:eastAsia="Times New Roman" w:hAnsi="Segoe UI" w:cs="Segoe UI"/>
          <w:b/>
          <w:bCs/>
          <w:kern w:val="0"/>
          <w:sz w:val="21"/>
          <w:szCs w:val="21"/>
          <w14:ligatures w14:val="none"/>
        </w:rPr>
        <w:t xml:space="preserve">UIAO’s integration coverage is </w:t>
      </w:r>
      <w:r w:rsidRPr="00226FE1">
        <w:rPr>
          <w:rFonts w:ascii="Segoe UI" w:eastAsia="Times New Roman" w:hAnsi="Segoe UI" w:cs="Segoe UI"/>
          <w:b/>
          <w:bCs/>
          <w:i/>
          <w:iCs/>
          <w:kern w:val="0"/>
          <w:sz w:val="21"/>
          <w:szCs w:val="21"/>
          <w14:ligatures w14:val="none"/>
        </w:rPr>
        <w:t>comprehensive and well-aligned with Microsoft’s cloud ecosystem</w:t>
      </w:r>
      <w:r w:rsidRPr="00226FE1">
        <w:rPr>
          <w:rFonts w:ascii="Segoe UI" w:eastAsia="Times New Roman" w:hAnsi="Segoe UI" w:cs="Segoe UI"/>
          <w:b/>
          <w:bCs/>
          <w:kern w:val="0"/>
          <w:sz w:val="21"/>
          <w:szCs w:val="21"/>
          <w14:ligatures w14:val="none"/>
        </w:rPr>
        <w:t xml:space="preserve"> (see Scorecard below)</w:t>
      </w:r>
      <w:r w:rsidRPr="00226FE1">
        <w:rPr>
          <w:rFonts w:ascii="Segoe UI" w:eastAsia="Times New Roman" w:hAnsi="Segoe UI" w:cs="Segoe UI"/>
          <w:kern w:val="0"/>
          <w:sz w:val="21"/>
          <w:szCs w:val="21"/>
          <w14:ligatures w14:val="none"/>
        </w:rPr>
        <w:t xml:space="preserve">. Every core domain from identity to devices to data has been accounted for. However, </w:t>
      </w:r>
      <w:r w:rsidRPr="00226FE1">
        <w:rPr>
          <w:rFonts w:ascii="Segoe UI" w:eastAsia="Times New Roman" w:hAnsi="Segoe UI" w:cs="Segoe UI"/>
          <w:b/>
          <w:bCs/>
          <w:kern w:val="0"/>
          <w:sz w:val="21"/>
          <w:szCs w:val="21"/>
          <w14:ligatures w14:val="none"/>
        </w:rPr>
        <w:t>UIAO’s approach can be further refined by explicitly leveraging Microsoft’s own migration utilities and by enhancing documentation</w:t>
      </w:r>
      <w:r w:rsidRPr="00226FE1">
        <w:rPr>
          <w:rFonts w:ascii="Segoe UI" w:eastAsia="Times New Roman" w:hAnsi="Segoe UI" w:cs="Segoe UI"/>
          <w:kern w:val="0"/>
          <w:sz w:val="21"/>
          <w:szCs w:val="21"/>
          <w14:ligatures w14:val="none"/>
        </w:rPr>
        <w:t xml:space="preserve">. For example, UIAO’s plan acknowledges Microsoft’s </w:t>
      </w:r>
      <w:r w:rsidRPr="00226FE1">
        <w:rPr>
          <w:rFonts w:ascii="Segoe UI" w:eastAsia="Times New Roman" w:hAnsi="Segoe UI" w:cs="Segoe UI"/>
          <w:b/>
          <w:bCs/>
          <w:kern w:val="0"/>
          <w:sz w:val="21"/>
          <w:szCs w:val="21"/>
          <w14:ligatures w14:val="none"/>
        </w:rPr>
        <w:t>Group Policy Analytics</w:t>
      </w:r>
      <w:r w:rsidRPr="00226FE1">
        <w:rPr>
          <w:rFonts w:ascii="Segoe UI" w:eastAsia="Times New Roman" w:hAnsi="Segoe UI" w:cs="Segoe UI"/>
          <w:kern w:val="0"/>
          <w:sz w:val="21"/>
          <w:szCs w:val="21"/>
          <w14:ligatures w14:val="none"/>
        </w:rPr>
        <w:t xml:space="preserve">, </w:t>
      </w:r>
      <w:r w:rsidRPr="00226FE1">
        <w:rPr>
          <w:rFonts w:ascii="Segoe UI" w:eastAsia="Times New Roman" w:hAnsi="Segoe UI" w:cs="Segoe UI"/>
          <w:b/>
          <w:bCs/>
          <w:kern w:val="0"/>
          <w:sz w:val="21"/>
          <w:szCs w:val="21"/>
          <w14:ligatures w14:val="none"/>
        </w:rPr>
        <w:t>Azure Migrate</w:t>
      </w:r>
      <w:r w:rsidRPr="00226FE1">
        <w:rPr>
          <w:rFonts w:ascii="Segoe UI" w:eastAsia="Times New Roman" w:hAnsi="Segoe UI" w:cs="Segoe UI"/>
          <w:kern w:val="0"/>
          <w:sz w:val="21"/>
          <w:szCs w:val="21"/>
          <w14:ligatures w14:val="none"/>
        </w:rPr>
        <w:t xml:space="preserve">, and other discovery tools for </w:t>
      </w:r>
      <w:r w:rsidRPr="00226FE1">
        <w:rPr>
          <w:rFonts w:ascii="Segoe UI" w:eastAsia="Times New Roman" w:hAnsi="Segoe UI" w:cs="Segoe UI"/>
          <w:i/>
          <w:iCs/>
          <w:kern w:val="0"/>
          <w:sz w:val="21"/>
          <w:szCs w:val="21"/>
          <w14:ligatures w14:val="none"/>
        </w:rPr>
        <w:t>initial assessments</w:t>
      </w:r>
      <w:r w:rsidRPr="00226FE1">
        <w:rPr>
          <w:rFonts w:ascii="Segoe UI" w:eastAsia="Times New Roman" w:hAnsi="Segoe UI" w:cs="Segoe UI"/>
          <w:kern w:val="0"/>
          <w:sz w:val="21"/>
          <w:szCs w:val="21"/>
          <w14:ligatures w14:val="none"/>
        </w:rPr>
        <w:t xml:space="preserve">, but the integration of their outputs into the UIAO pipeline is not yet fully automated (it’s slated for future development in UIAO’s roadmap). The UIAO documentation could also more clearly present a </w:t>
      </w:r>
      <w:r w:rsidRPr="00226FE1">
        <w:rPr>
          <w:rFonts w:ascii="Segoe UI" w:eastAsia="Times New Roman" w:hAnsi="Segoe UI" w:cs="Segoe UI"/>
          <w:i/>
          <w:iCs/>
          <w:kern w:val="0"/>
          <w:sz w:val="21"/>
          <w:szCs w:val="21"/>
          <w14:ligatures w14:val="none"/>
        </w:rPr>
        <w:t>mapping of its components to Microsoft’s products</w:t>
      </w:r>
      <w:r w:rsidRPr="00226FE1">
        <w:rPr>
          <w:rFonts w:ascii="Segoe UI" w:eastAsia="Times New Roman" w:hAnsi="Segoe UI" w:cs="Segoe UI"/>
          <w:kern w:val="0"/>
          <w:sz w:val="21"/>
          <w:szCs w:val="21"/>
          <w14:ligatures w14:val="none"/>
        </w:rPr>
        <w:t>, along with guidance on when to rely on native capabilities versus custom UIAO logic. Below, we present a scorecard assessing UIAO’s integration in key areas, followed by recommendations to strengthen UIAO’s leveraging of Microsoft’s toolset:</w:t>
      </w:r>
    </w:p>
    <w:p w14:paraId="65CF9D6D" w14:textId="77777777" w:rsidR="00226FE1" w:rsidRPr="00226FE1" w:rsidRDefault="00226FE1" w:rsidP="00226FE1">
      <w:pPr>
        <w:spacing w:before="100" w:beforeAutospacing="1" w:after="100" w:afterAutospacing="1" w:line="300" w:lineRule="atLeast"/>
        <w:rPr>
          <w:rFonts w:ascii="Segoe UI" w:eastAsia="Times New Roman" w:hAnsi="Segoe UI" w:cs="Segoe UI"/>
          <w:kern w:val="0"/>
          <w:sz w:val="21"/>
          <w:szCs w:val="21"/>
          <w14:ligatures w14:val="none"/>
        </w:rPr>
      </w:pPr>
      <w:r w:rsidRPr="00226FE1">
        <w:rPr>
          <w:rFonts w:ascii="Segoe UI" w:eastAsia="Times New Roman" w:hAnsi="Segoe UI" w:cs="Segoe UI"/>
          <w:noProof/>
          <w:kern w:val="0"/>
          <w:sz w:val="21"/>
          <w:szCs w:val="21"/>
          <w14:ligatures w14:val="none"/>
        </w:rPr>
        <w:drawing>
          <wp:inline distT="0" distB="0" distL="0" distR="0" wp14:anchorId="1BB37C96" wp14:editId="4FBF347F">
            <wp:extent cx="19202400" cy="84582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202400" cy="8458200"/>
                    </a:xfrm>
                    <a:prstGeom prst="rect">
                      <a:avLst/>
                    </a:prstGeom>
                    <a:noFill/>
                    <a:ln>
                      <a:noFill/>
                    </a:ln>
                  </pic:spPr>
                </pic:pic>
              </a:graphicData>
            </a:graphic>
          </wp:inline>
        </w:drawing>
      </w:r>
    </w:p>
    <w:p w14:paraId="68D74C07" w14:textId="77777777" w:rsidR="00226FE1" w:rsidRPr="00226FE1" w:rsidRDefault="00226FE1" w:rsidP="00226FE1">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226FE1">
        <w:rPr>
          <w:rFonts w:ascii="Segoe UI" w:eastAsia="Times New Roman" w:hAnsi="Segoe UI" w:cs="Segoe UI"/>
          <w:b/>
          <w:bCs/>
          <w:kern w:val="0"/>
          <w:sz w:val="36"/>
          <w:szCs w:val="36"/>
          <w14:ligatures w14:val="none"/>
        </w:rPr>
        <w:t>UIAO–Microsoft Integration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4"/>
        <w:gridCol w:w="3076"/>
        <w:gridCol w:w="3814"/>
      </w:tblGrid>
      <w:tr w:rsidR="00226FE1" w:rsidRPr="00226FE1" w14:paraId="1CB0993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8CA094" w14:textId="77777777" w:rsidR="00226FE1" w:rsidRPr="00226FE1" w:rsidRDefault="00226FE1" w:rsidP="00226FE1">
            <w:pPr>
              <w:spacing w:after="0" w:line="240" w:lineRule="auto"/>
              <w:jc w:val="center"/>
              <w:rPr>
                <w:rFonts w:ascii="Times New Roman" w:eastAsia="Times New Roman" w:hAnsi="Times New Roman" w:cs="Times New Roman"/>
                <w:b/>
                <w:bCs/>
                <w:kern w:val="0"/>
                <w14:ligatures w14:val="none"/>
              </w:rPr>
            </w:pPr>
            <w:r w:rsidRPr="00226FE1">
              <w:rPr>
                <w:rFonts w:ascii="Times New Roman" w:eastAsia="Times New Roman" w:hAnsi="Times New Roman" w:cs="Times New Roman"/>
                <w:b/>
                <w:bCs/>
                <w:kern w:val="0"/>
                <w14:ligatures w14:val="none"/>
              </w:rPr>
              <w:t>Microsoft Capability / Tool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F92727" w14:textId="77777777" w:rsidR="00226FE1" w:rsidRPr="00226FE1" w:rsidRDefault="00226FE1" w:rsidP="00226FE1">
            <w:pPr>
              <w:spacing w:after="0" w:line="240" w:lineRule="auto"/>
              <w:jc w:val="center"/>
              <w:rPr>
                <w:rFonts w:ascii="Times New Roman" w:eastAsia="Times New Roman" w:hAnsi="Times New Roman" w:cs="Times New Roman"/>
                <w:b/>
                <w:bCs/>
                <w:kern w:val="0"/>
                <w14:ligatures w14:val="none"/>
              </w:rPr>
            </w:pPr>
            <w:r w:rsidRPr="00226FE1">
              <w:rPr>
                <w:rFonts w:ascii="Times New Roman" w:eastAsia="Times New Roman" w:hAnsi="Times New Roman" w:cs="Times New Roman"/>
                <w:b/>
                <w:bCs/>
                <w:kern w:val="0"/>
                <w14:ligatures w14:val="none"/>
              </w:rPr>
              <w:t>UIAO Integration &amp; Coverage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5FF7C2" w14:textId="77777777" w:rsidR="00226FE1" w:rsidRPr="00226FE1" w:rsidRDefault="00226FE1" w:rsidP="00226FE1">
            <w:pPr>
              <w:spacing w:after="0" w:line="240" w:lineRule="auto"/>
              <w:jc w:val="center"/>
              <w:rPr>
                <w:rFonts w:ascii="Times New Roman" w:eastAsia="Times New Roman" w:hAnsi="Times New Roman" w:cs="Times New Roman"/>
                <w:b/>
                <w:bCs/>
                <w:kern w:val="0"/>
                <w14:ligatures w14:val="none"/>
              </w:rPr>
            </w:pPr>
            <w:r w:rsidRPr="00226FE1">
              <w:rPr>
                <w:rFonts w:ascii="Times New Roman" w:eastAsia="Times New Roman" w:hAnsi="Times New Roman" w:cs="Times New Roman"/>
                <w:b/>
                <w:bCs/>
                <w:kern w:val="0"/>
                <w14:ligatures w14:val="none"/>
              </w:rPr>
              <w:t>Assessment (Coverage &amp; Depth)</w:t>
            </w:r>
          </w:p>
        </w:tc>
      </w:tr>
      <w:tr w:rsidR="00226FE1" w:rsidRPr="00226FE1" w14:paraId="6C6055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F33869" w14:textId="77777777" w:rsidR="00226FE1" w:rsidRPr="00226FE1" w:rsidRDefault="00226FE1" w:rsidP="00226FE1">
            <w:pPr>
              <w:spacing w:after="0" w:line="240" w:lineRule="auto"/>
              <w:rPr>
                <w:rFonts w:ascii="Times New Roman" w:eastAsia="Times New Roman" w:hAnsi="Times New Roman" w:cs="Times New Roman"/>
                <w:kern w:val="0"/>
                <w14:ligatures w14:val="none"/>
              </w:rPr>
            </w:pPr>
            <w:r w:rsidRPr="00226FE1">
              <w:rPr>
                <w:rFonts w:ascii="Times New Roman" w:eastAsia="Times New Roman" w:hAnsi="Times New Roman" w:cs="Times New Roman"/>
                <w:b/>
                <w:bCs/>
                <w:kern w:val="0"/>
                <w14:ligatures w14:val="none"/>
              </w:rPr>
              <w:t>Entra ID (Microsoft Azure AD)</w:t>
            </w:r>
            <w:r w:rsidRPr="00226FE1">
              <w:rPr>
                <w:rFonts w:ascii="Times New Roman" w:eastAsia="Times New Roman" w:hAnsi="Times New Roman" w:cs="Times New Roman"/>
                <w:kern w:val="0"/>
                <w14:ligatures w14:val="none"/>
              </w:rPr>
              <w:t xml:space="preserve"> – core identity store, </w:t>
            </w:r>
            <w:r w:rsidRPr="00226FE1">
              <w:rPr>
                <w:rFonts w:ascii="Times New Roman" w:eastAsia="Times New Roman" w:hAnsi="Times New Roman" w:cs="Times New Roman"/>
                <w:b/>
                <w:bCs/>
                <w:kern w:val="0"/>
                <w14:ligatures w14:val="none"/>
              </w:rPr>
              <w:t>AD Connect/Cloud Sync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C7F507" w14:textId="77777777" w:rsidR="00226FE1" w:rsidRPr="00226FE1" w:rsidRDefault="00226FE1" w:rsidP="00226FE1">
            <w:pPr>
              <w:spacing w:after="0" w:line="240" w:lineRule="auto"/>
              <w:rPr>
                <w:rFonts w:ascii="Times New Roman" w:eastAsia="Times New Roman" w:hAnsi="Times New Roman" w:cs="Times New Roman"/>
                <w:kern w:val="0"/>
                <w14:ligatures w14:val="none"/>
              </w:rPr>
            </w:pPr>
            <w:r w:rsidRPr="00226FE1">
              <w:rPr>
                <w:rFonts w:ascii="Times New Roman" w:eastAsia="Times New Roman" w:hAnsi="Times New Roman" w:cs="Times New Roman"/>
                <w:b/>
                <w:bCs/>
                <w:kern w:val="0"/>
                <w14:ligatures w14:val="none"/>
              </w:rPr>
              <w:t>Fully addressed.</w:t>
            </w:r>
            <w:r w:rsidRPr="00226FE1">
              <w:rPr>
                <w:rFonts w:ascii="Times New Roman" w:eastAsia="Times New Roman" w:hAnsi="Times New Roman" w:cs="Times New Roman"/>
                <w:kern w:val="0"/>
                <w14:ligatures w14:val="none"/>
              </w:rPr>
              <w:t xml:space="preserve"> UIAO’s entire framework centers on </w:t>
            </w:r>
            <w:r w:rsidRPr="00226FE1">
              <w:rPr>
                <w:rFonts w:ascii="Times New Roman" w:eastAsia="Times New Roman" w:hAnsi="Times New Roman" w:cs="Times New Roman"/>
                <w:b/>
                <w:bCs/>
                <w:kern w:val="0"/>
                <w14:ligatures w14:val="none"/>
              </w:rPr>
              <w:t>Entra ID</w:t>
            </w:r>
            <w:r w:rsidRPr="00226FE1">
              <w:rPr>
                <w:rFonts w:ascii="Times New Roman" w:eastAsia="Times New Roman" w:hAnsi="Times New Roman" w:cs="Times New Roman"/>
                <w:kern w:val="0"/>
                <w14:ligatures w14:val="none"/>
              </w:rPr>
              <w:t xml:space="preserve">: it adds the missing hierarchy by stamping each Entra object with its OrgPath (an extension attribute) to represent AD-style org placement. UIAO leverages </w:t>
            </w:r>
            <w:r w:rsidRPr="00226FE1">
              <w:rPr>
                <w:rFonts w:ascii="Times New Roman" w:eastAsia="Times New Roman" w:hAnsi="Times New Roman" w:cs="Times New Roman"/>
                <w:b/>
                <w:bCs/>
                <w:kern w:val="0"/>
                <w14:ligatures w14:val="none"/>
              </w:rPr>
              <w:t>AD Connect</w:t>
            </w:r>
            <w:r w:rsidRPr="00226FE1">
              <w:rPr>
                <w:rFonts w:ascii="Times New Roman" w:eastAsia="Times New Roman" w:hAnsi="Times New Roman" w:cs="Times New Roman"/>
                <w:kern w:val="0"/>
                <w14:ligatures w14:val="none"/>
              </w:rPr>
              <w:t xml:space="preserve"> to sync identities, then overlays the </w:t>
            </w:r>
            <w:r w:rsidRPr="00226FE1">
              <w:rPr>
                <w:rFonts w:ascii="Times New Roman" w:eastAsia="Times New Roman" w:hAnsi="Times New Roman" w:cs="Times New Roman"/>
                <w:b/>
                <w:bCs/>
                <w:kern w:val="0"/>
                <w14:ligatures w14:val="none"/>
              </w:rPr>
              <w:t>OrgTree</w:t>
            </w:r>
            <w:r w:rsidRPr="00226FE1">
              <w:rPr>
                <w:rFonts w:ascii="Times New Roman" w:eastAsia="Times New Roman" w:hAnsi="Times New Roman" w:cs="Times New Roman"/>
                <w:kern w:val="0"/>
                <w14:ligatures w14:val="none"/>
              </w:rPr>
              <w:t xml:space="preserve"> structure on top. Native tools like AD Connect/Cloud Sync are used for identity sync, but UIAO fills their major gap – the inability to convey organizational hierarchy. All critical Entra ID features (users, groups, </w:t>
            </w:r>
            <w:r w:rsidRPr="00226FE1">
              <w:rPr>
                <w:rFonts w:ascii="Times New Roman" w:eastAsia="Times New Roman" w:hAnsi="Times New Roman" w:cs="Times New Roman"/>
                <w:b/>
                <w:bCs/>
                <w:kern w:val="0"/>
                <w14:ligatures w14:val="none"/>
              </w:rPr>
              <w:t>Administrative Units</w:t>
            </w:r>
            <w:r w:rsidRPr="00226FE1">
              <w:rPr>
                <w:rFonts w:ascii="Times New Roman" w:eastAsia="Times New Roman" w:hAnsi="Times New Roman" w:cs="Times New Roman"/>
                <w:kern w:val="0"/>
                <w14:ligatures w14:val="none"/>
              </w:rPr>
              <w:t xml:space="preserve">, </w:t>
            </w:r>
            <w:r w:rsidRPr="00226FE1">
              <w:rPr>
                <w:rFonts w:ascii="Times New Roman" w:eastAsia="Times New Roman" w:hAnsi="Times New Roman" w:cs="Times New Roman"/>
                <w:b/>
                <w:bCs/>
                <w:kern w:val="0"/>
                <w14:ligatures w14:val="none"/>
              </w:rPr>
              <w:t>PIM</w:t>
            </w:r>
            <w:r w:rsidRPr="00226FE1">
              <w:rPr>
                <w:rFonts w:ascii="Times New Roman" w:eastAsia="Times New Roman" w:hAnsi="Times New Roman" w:cs="Times New Roman"/>
                <w:kern w:val="0"/>
                <w14:ligatures w14:val="none"/>
              </w:rPr>
              <w:t xml:space="preserve">, </w:t>
            </w:r>
            <w:r w:rsidRPr="00226FE1">
              <w:rPr>
                <w:rFonts w:ascii="Times New Roman" w:eastAsia="Times New Roman" w:hAnsi="Times New Roman" w:cs="Times New Roman"/>
                <w:b/>
                <w:bCs/>
                <w:kern w:val="0"/>
                <w14:ligatures w14:val="none"/>
              </w:rPr>
              <w:t>Access Reviews</w:t>
            </w:r>
            <w:r w:rsidRPr="00226FE1">
              <w:rPr>
                <w:rFonts w:ascii="Times New Roman" w:eastAsia="Times New Roman" w:hAnsi="Times New Roman" w:cs="Times New Roman"/>
                <w:kern w:val="0"/>
                <w14:ligatures w14:val="none"/>
              </w:rPr>
              <w:t xml:space="preserve">, </w:t>
            </w:r>
            <w:r w:rsidRPr="00226FE1">
              <w:rPr>
                <w:rFonts w:ascii="Times New Roman" w:eastAsia="Times New Roman" w:hAnsi="Times New Roman" w:cs="Times New Roman"/>
                <w:b/>
                <w:bCs/>
                <w:kern w:val="0"/>
                <w14:ligatures w14:val="none"/>
              </w:rPr>
              <w:t>Lifecycle Workflows</w:t>
            </w:r>
            <w:r w:rsidRPr="00226FE1">
              <w:rPr>
                <w:rFonts w:ascii="Times New Roman" w:eastAsia="Times New Roman" w:hAnsi="Times New Roman" w:cs="Times New Roman"/>
                <w:kern w:val="0"/>
                <w14:ligatures w14:val="none"/>
              </w:rPr>
              <w:t xml:space="preserve">) are integrated with OrgPath for scope and automation. UIAO also ensures that </w:t>
            </w:r>
            <w:r w:rsidRPr="00226FE1">
              <w:rPr>
                <w:rFonts w:ascii="Times New Roman" w:eastAsia="Times New Roman" w:hAnsi="Times New Roman" w:cs="Times New Roman"/>
                <w:b/>
                <w:bCs/>
                <w:kern w:val="0"/>
                <w14:ligatures w14:val="none"/>
              </w:rPr>
              <w:t xml:space="preserve">password </w:t>
            </w:r>
            <w:proofErr w:type="gramStart"/>
            <w:r w:rsidRPr="00226FE1">
              <w:rPr>
                <w:rFonts w:ascii="Times New Roman" w:eastAsia="Times New Roman" w:hAnsi="Times New Roman" w:cs="Times New Roman"/>
                <w:b/>
                <w:bCs/>
                <w:kern w:val="0"/>
                <w14:ligatures w14:val="none"/>
              </w:rPr>
              <w:t>hash</w:t>
            </w:r>
            <w:proofErr w:type="gramEnd"/>
            <w:r w:rsidRPr="00226FE1">
              <w:rPr>
                <w:rFonts w:ascii="Times New Roman" w:eastAsia="Times New Roman" w:hAnsi="Times New Roman" w:cs="Times New Roman"/>
                <w:b/>
                <w:bCs/>
                <w:kern w:val="0"/>
                <w14:ligatures w14:val="none"/>
              </w:rPr>
              <w:t xml:space="preserve"> sync</w:t>
            </w:r>
            <w:r w:rsidRPr="00226FE1">
              <w:rPr>
                <w:rFonts w:ascii="Times New Roman" w:eastAsia="Times New Roman" w:hAnsi="Times New Roman" w:cs="Times New Roman"/>
                <w:kern w:val="0"/>
                <w14:ligatures w14:val="none"/>
              </w:rPr>
              <w:t xml:space="preserve"> (or other hybrid auth method) is in place, then systematically replaces legacy AD features (e.g., </w:t>
            </w:r>
            <w:r w:rsidRPr="00226FE1">
              <w:rPr>
                <w:rFonts w:ascii="Times New Roman" w:eastAsia="Times New Roman" w:hAnsi="Times New Roman" w:cs="Times New Roman"/>
                <w:b/>
                <w:bCs/>
                <w:kern w:val="0"/>
                <w14:ligatures w14:val="none"/>
              </w:rPr>
              <w:t>smartcard enforcement via Conditional Access</w:t>
            </w:r>
            <w:r w:rsidRPr="00226FE1">
              <w:rPr>
                <w:rFonts w:ascii="Times New Roman" w:eastAsia="Times New Roman" w:hAnsi="Times New Roman" w:cs="Times New Roman"/>
                <w:kern w:val="0"/>
                <w14:ligatures w14:val="none"/>
              </w:rPr>
              <w:t xml:space="preserve"> instead of GPO) to align identity management with Zero Trust/multi-factor auth requirements.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0FE210" w14:textId="77777777" w:rsidR="00226FE1" w:rsidRPr="00226FE1" w:rsidRDefault="00226FE1" w:rsidP="00226FE1">
            <w:pPr>
              <w:spacing w:after="0" w:line="240" w:lineRule="auto"/>
              <w:rPr>
                <w:rFonts w:ascii="Times New Roman" w:eastAsia="Times New Roman" w:hAnsi="Times New Roman" w:cs="Times New Roman"/>
                <w:kern w:val="0"/>
                <w14:ligatures w14:val="none"/>
              </w:rPr>
            </w:pPr>
            <w:r w:rsidRPr="00226FE1">
              <w:rPr>
                <w:rFonts w:ascii="Times New Roman" w:eastAsia="Times New Roman" w:hAnsi="Times New Roman" w:cs="Times New Roman"/>
                <w:b/>
                <w:bCs/>
                <w:kern w:val="0"/>
                <w14:ligatures w14:val="none"/>
              </w:rPr>
              <w:t>Comprehensive (High):</w:t>
            </w:r>
            <w:r w:rsidRPr="00226FE1">
              <w:rPr>
                <w:rFonts w:ascii="Times New Roman" w:eastAsia="Times New Roman" w:hAnsi="Times New Roman" w:cs="Times New Roman"/>
                <w:kern w:val="0"/>
                <w14:ligatures w14:val="none"/>
              </w:rPr>
              <w:t xml:space="preserve"> UIAO demonstrates a </w:t>
            </w:r>
            <w:r w:rsidRPr="00226FE1">
              <w:rPr>
                <w:rFonts w:ascii="Times New Roman" w:eastAsia="Times New Roman" w:hAnsi="Times New Roman" w:cs="Times New Roman"/>
                <w:b/>
                <w:bCs/>
                <w:kern w:val="0"/>
                <w14:ligatures w14:val="none"/>
              </w:rPr>
              <w:t>complete mapping</w:t>
            </w:r>
            <w:r w:rsidRPr="00226FE1">
              <w:rPr>
                <w:rFonts w:ascii="Times New Roman" w:eastAsia="Times New Roman" w:hAnsi="Times New Roman" w:cs="Times New Roman"/>
                <w:kern w:val="0"/>
                <w14:ligatures w14:val="none"/>
              </w:rPr>
              <w:t xml:space="preserve"> of AD-to-Entra ID concepts, and uses Entra ID’s own extensibility (custom attributes, dynamic groups, AUs, Graph API) to bring back the </w:t>
            </w:r>
            <w:r w:rsidRPr="00226FE1">
              <w:rPr>
                <w:rFonts w:ascii="Times New Roman" w:eastAsia="Times New Roman" w:hAnsi="Times New Roman" w:cs="Times New Roman"/>
                <w:b/>
                <w:bCs/>
                <w:kern w:val="0"/>
                <w14:ligatures w14:val="none"/>
              </w:rPr>
              <w:t>lost OU-based context</w:t>
            </w:r>
            <w:r w:rsidRPr="00226FE1">
              <w:rPr>
                <w:rFonts w:ascii="Times New Roman" w:eastAsia="Times New Roman" w:hAnsi="Times New Roman" w:cs="Times New Roman"/>
                <w:kern w:val="0"/>
                <w14:ligatures w14:val="none"/>
              </w:rPr>
              <w:t xml:space="preserve">. The approach is robust and covers the entire </w:t>
            </w:r>
            <w:r w:rsidRPr="00226FE1">
              <w:rPr>
                <w:rFonts w:ascii="Times New Roman" w:eastAsia="Times New Roman" w:hAnsi="Times New Roman" w:cs="Times New Roman"/>
                <w:b/>
                <w:bCs/>
                <w:kern w:val="0"/>
                <w14:ligatures w14:val="none"/>
              </w:rPr>
              <w:t>identity lifecycle</w:t>
            </w:r>
            <w:r w:rsidRPr="00226FE1">
              <w:rPr>
                <w:rFonts w:ascii="Times New Roman" w:eastAsia="Times New Roman" w:hAnsi="Times New Roman" w:cs="Times New Roman"/>
                <w:kern w:val="0"/>
                <w14:ligatures w14:val="none"/>
              </w:rPr>
              <w:t>, but it introduces custom dependency on the OrgTree system – requiring ongoing alignment with evolving Entra ID features (e.g., if Microsoft introduces new built-in org modeling capabilities in the future).</w:t>
            </w:r>
          </w:p>
        </w:tc>
      </w:tr>
      <w:tr w:rsidR="00226FE1" w:rsidRPr="00226FE1" w14:paraId="78CD682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BB3495" w14:textId="77777777" w:rsidR="00226FE1" w:rsidRPr="00226FE1" w:rsidRDefault="00226FE1" w:rsidP="00226FE1">
            <w:pPr>
              <w:spacing w:after="0" w:line="240" w:lineRule="auto"/>
              <w:rPr>
                <w:rFonts w:ascii="Times New Roman" w:eastAsia="Times New Roman" w:hAnsi="Times New Roman" w:cs="Times New Roman"/>
                <w:kern w:val="0"/>
                <w14:ligatures w14:val="none"/>
              </w:rPr>
            </w:pPr>
            <w:r w:rsidRPr="00226FE1">
              <w:rPr>
                <w:rFonts w:ascii="Times New Roman" w:eastAsia="Times New Roman" w:hAnsi="Times New Roman" w:cs="Times New Roman"/>
                <w:b/>
                <w:bCs/>
                <w:kern w:val="0"/>
                <w14:ligatures w14:val="none"/>
              </w:rPr>
              <w:t>Endpoint Configuration</w:t>
            </w:r>
            <w:r w:rsidRPr="00226FE1">
              <w:rPr>
                <w:rFonts w:ascii="Times New Roman" w:eastAsia="Times New Roman" w:hAnsi="Times New Roman" w:cs="Times New Roman"/>
                <w:kern w:val="0"/>
                <w14:ligatures w14:val="none"/>
              </w:rPr>
              <w:t xml:space="preserve"> – </w:t>
            </w:r>
            <w:r w:rsidRPr="00226FE1">
              <w:rPr>
                <w:rFonts w:ascii="Times New Roman" w:eastAsia="Times New Roman" w:hAnsi="Times New Roman" w:cs="Times New Roman"/>
                <w:i/>
                <w:iCs/>
                <w:kern w:val="0"/>
                <w14:ligatures w14:val="none"/>
              </w:rPr>
              <w:t>Group Policy &amp; Intune (MDM)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DD1245" w14:textId="77777777" w:rsidR="00226FE1" w:rsidRPr="00226FE1" w:rsidRDefault="00226FE1" w:rsidP="00226FE1">
            <w:pPr>
              <w:spacing w:after="0" w:line="240" w:lineRule="auto"/>
              <w:rPr>
                <w:rFonts w:ascii="Times New Roman" w:eastAsia="Times New Roman" w:hAnsi="Times New Roman" w:cs="Times New Roman"/>
                <w:kern w:val="0"/>
                <w14:ligatures w14:val="none"/>
              </w:rPr>
            </w:pPr>
            <w:r w:rsidRPr="00226FE1">
              <w:rPr>
                <w:rFonts w:ascii="Times New Roman" w:eastAsia="Times New Roman" w:hAnsi="Times New Roman" w:cs="Times New Roman"/>
                <w:b/>
                <w:bCs/>
                <w:kern w:val="0"/>
                <w14:ligatures w14:val="none"/>
              </w:rPr>
              <w:t>Fully addressed.</w:t>
            </w:r>
            <w:r w:rsidRPr="00226FE1">
              <w:rPr>
                <w:rFonts w:ascii="Times New Roman" w:eastAsia="Times New Roman" w:hAnsi="Times New Roman" w:cs="Times New Roman"/>
                <w:kern w:val="0"/>
                <w14:ligatures w14:val="none"/>
              </w:rPr>
              <w:t xml:space="preserve"> UIAO reimplements GPO inheritance in the cloud using </w:t>
            </w:r>
            <w:r w:rsidRPr="00226FE1">
              <w:rPr>
                <w:rFonts w:ascii="Times New Roman" w:eastAsia="Times New Roman" w:hAnsi="Times New Roman" w:cs="Times New Roman"/>
                <w:b/>
                <w:bCs/>
                <w:kern w:val="0"/>
                <w14:ligatures w14:val="none"/>
              </w:rPr>
              <w:t>Microsoft Intune</w:t>
            </w:r>
            <w:r w:rsidRPr="00226FE1">
              <w:rPr>
                <w:rFonts w:ascii="Times New Roman" w:eastAsia="Times New Roman" w:hAnsi="Times New Roman" w:cs="Times New Roman"/>
                <w:kern w:val="0"/>
                <w14:ligatures w14:val="none"/>
              </w:rPr>
              <w:t xml:space="preserve">. All existing </w:t>
            </w:r>
            <w:r w:rsidRPr="00226FE1">
              <w:rPr>
                <w:rFonts w:ascii="Times New Roman" w:eastAsia="Times New Roman" w:hAnsi="Times New Roman" w:cs="Times New Roman"/>
                <w:b/>
                <w:bCs/>
                <w:kern w:val="0"/>
                <w14:ligatures w14:val="none"/>
              </w:rPr>
              <w:t>Group Policy Objects</w:t>
            </w:r>
            <w:r w:rsidRPr="00226FE1">
              <w:rPr>
                <w:rFonts w:ascii="Times New Roman" w:eastAsia="Times New Roman" w:hAnsi="Times New Roman" w:cs="Times New Roman"/>
                <w:kern w:val="0"/>
                <w14:ligatures w14:val="none"/>
              </w:rPr>
              <w:t xml:space="preserve"> are analyzed and matched with Intune </w:t>
            </w:r>
            <w:r w:rsidRPr="00226FE1">
              <w:rPr>
                <w:rFonts w:ascii="Times New Roman" w:eastAsia="Times New Roman" w:hAnsi="Times New Roman" w:cs="Times New Roman"/>
                <w:b/>
                <w:bCs/>
                <w:kern w:val="0"/>
                <w14:ligatures w14:val="none"/>
              </w:rPr>
              <w:t>Configuration Profiles</w:t>
            </w:r>
            <w:r w:rsidRPr="00226FE1">
              <w:rPr>
                <w:rFonts w:ascii="Times New Roman" w:eastAsia="Times New Roman" w:hAnsi="Times New Roman" w:cs="Times New Roman"/>
                <w:kern w:val="0"/>
                <w14:ligatures w14:val="none"/>
              </w:rPr>
              <w:t xml:space="preserve"> or </w:t>
            </w:r>
            <w:r w:rsidRPr="00226FE1">
              <w:rPr>
                <w:rFonts w:ascii="Times New Roman" w:eastAsia="Times New Roman" w:hAnsi="Times New Roman" w:cs="Times New Roman"/>
                <w:b/>
                <w:bCs/>
                <w:kern w:val="0"/>
                <w14:ligatures w14:val="none"/>
              </w:rPr>
              <w:t>Settings Catalog</w:t>
            </w:r>
            <w:r w:rsidRPr="00226FE1">
              <w:rPr>
                <w:rFonts w:ascii="Times New Roman" w:eastAsia="Times New Roman" w:hAnsi="Times New Roman" w:cs="Times New Roman"/>
                <w:kern w:val="0"/>
                <w14:ligatures w14:val="none"/>
              </w:rPr>
              <w:t xml:space="preserve"> policies. The plan uses </w:t>
            </w:r>
            <w:r w:rsidRPr="00226FE1">
              <w:rPr>
                <w:rFonts w:ascii="Times New Roman" w:eastAsia="Times New Roman" w:hAnsi="Times New Roman" w:cs="Times New Roman"/>
                <w:b/>
                <w:bCs/>
                <w:kern w:val="0"/>
                <w14:ligatures w14:val="none"/>
              </w:rPr>
              <w:t>Intune’s Group Policy analytics</w:t>
            </w:r>
            <w:r w:rsidRPr="00226FE1">
              <w:rPr>
                <w:rFonts w:ascii="Times New Roman" w:eastAsia="Times New Roman" w:hAnsi="Times New Roman" w:cs="Times New Roman"/>
                <w:kern w:val="0"/>
                <w14:ligatures w14:val="none"/>
              </w:rPr>
              <w:t xml:space="preserve"> (and UIAO’s own GPO assessment scripts) to identify which settings can move to MDM and </w:t>
            </w:r>
            <w:proofErr w:type="gramStart"/>
            <w:r w:rsidRPr="00226FE1">
              <w:rPr>
                <w:rFonts w:ascii="Times New Roman" w:eastAsia="Times New Roman" w:hAnsi="Times New Roman" w:cs="Times New Roman"/>
                <w:kern w:val="0"/>
                <w14:ligatures w14:val="none"/>
              </w:rPr>
              <w:t>flags</w:t>
            </w:r>
            <w:proofErr w:type="gramEnd"/>
            <w:r w:rsidRPr="00226FE1">
              <w:rPr>
                <w:rFonts w:ascii="Times New Roman" w:eastAsia="Times New Roman" w:hAnsi="Times New Roman" w:cs="Times New Roman"/>
                <w:kern w:val="0"/>
                <w14:ligatures w14:val="none"/>
              </w:rPr>
              <w:t xml:space="preserve"> any unsupported settings. UIAO then creates an OrgPath-based </w:t>
            </w:r>
            <w:r w:rsidRPr="00226FE1">
              <w:rPr>
                <w:rFonts w:ascii="Times New Roman" w:eastAsia="Times New Roman" w:hAnsi="Times New Roman" w:cs="Times New Roman"/>
                <w:b/>
                <w:bCs/>
                <w:kern w:val="0"/>
                <w14:ligatures w14:val="none"/>
              </w:rPr>
              <w:t>dynamic group structure</w:t>
            </w:r>
            <w:r w:rsidRPr="00226FE1">
              <w:rPr>
                <w:rFonts w:ascii="Times New Roman" w:eastAsia="Times New Roman" w:hAnsi="Times New Roman" w:cs="Times New Roman"/>
                <w:kern w:val="0"/>
                <w14:ligatures w14:val="none"/>
              </w:rPr>
              <w:t xml:space="preserve"> in Azure AD to mimic each OU’s scope, so that Intune policies apply to the right users/devices automatically as they change org units. It also prescribes alternative solutions for GPO settings without direct MDM equivalents (e.g. using </w:t>
            </w:r>
            <w:r w:rsidRPr="00226FE1">
              <w:rPr>
                <w:rFonts w:ascii="Times New Roman" w:eastAsia="Times New Roman" w:hAnsi="Times New Roman" w:cs="Times New Roman"/>
                <w:b/>
                <w:bCs/>
                <w:kern w:val="0"/>
                <w14:ligatures w14:val="none"/>
              </w:rPr>
              <w:t>PowerShell scripts via Intune</w:t>
            </w:r>
            <w:r w:rsidRPr="00226FE1">
              <w:rPr>
                <w:rFonts w:ascii="Times New Roman" w:eastAsia="Times New Roman" w:hAnsi="Times New Roman" w:cs="Times New Roman"/>
                <w:kern w:val="0"/>
                <w14:ligatures w14:val="none"/>
              </w:rPr>
              <w:t xml:space="preserve">, Azure AD login policies for banner text, or endpoint management add-ons) to avoid leaving gaps. A </w:t>
            </w:r>
            <w:r w:rsidRPr="00226FE1">
              <w:rPr>
                <w:rFonts w:ascii="Times New Roman" w:eastAsia="Times New Roman" w:hAnsi="Times New Roman" w:cs="Times New Roman"/>
                <w:b/>
                <w:bCs/>
                <w:kern w:val="0"/>
                <w14:ligatures w14:val="none"/>
              </w:rPr>
              <w:t>drift-detection engine</w:t>
            </w:r>
            <w:r w:rsidRPr="00226FE1">
              <w:rPr>
                <w:rFonts w:ascii="Times New Roman" w:eastAsia="Times New Roman" w:hAnsi="Times New Roman" w:cs="Times New Roman"/>
                <w:kern w:val="0"/>
                <w14:ligatures w14:val="none"/>
              </w:rPr>
              <w:t xml:space="preserve"> continually checks that all devices remain compliant with their intended cloud policies, providing an extra layer of assurance beyond Intune’s native reporting.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12A840" w14:textId="77777777" w:rsidR="00226FE1" w:rsidRPr="00226FE1" w:rsidRDefault="00226FE1" w:rsidP="00226FE1">
            <w:pPr>
              <w:spacing w:after="0" w:line="240" w:lineRule="auto"/>
              <w:rPr>
                <w:rFonts w:ascii="Times New Roman" w:eastAsia="Times New Roman" w:hAnsi="Times New Roman" w:cs="Times New Roman"/>
                <w:kern w:val="0"/>
                <w14:ligatures w14:val="none"/>
              </w:rPr>
            </w:pPr>
            <w:r w:rsidRPr="00226FE1">
              <w:rPr>
                <w:rFonts w:ascii="Times New Roman" w:eastAsia="Times New Roman" w:hAnsi="Times New Roman" w:cs="Times New Roman"/>
                <w:b/>
                <w:bCs/>
                <w:kern w:val="0"/>
                <w14:ligatures w14:val="none"/>
              </w:rPr>
              <w:t>Comprehensive (High):</w:t>
            </w:r>
            <w:r w:rsidRPr="00226FE1">
              <w:rPr>
                <w:rFonts w:ascii="Times New Roman" w:eastAsia="Times New Roman" w:hAnsi="Times New Roman" w:cs="Times New Roman"/>
                <w:kern w:val="0"/>
                <w14:ligatures w14:val="none"/>
              </w:rPr>
              <w:t xml:space="preserve"> UIAO covers GPO-to-Intune migration in depth, ensuring policy parity and </w:t>
            </w:r>
            <w:r w:rsidRPr="00226FE1">
              <w:rPr>
                <w:rFonts w:ascii="Times New Roman" w:eastAsia="Times New Roman" w:hAnsi="Times New Roman" w:cs="Times New Roman"/>
                <w:b/>
                <w:bCs/>
                <w:kern w:val="0"/>
                <w14:ligatures w14:val="none"/>
              </w:rPr>
              <w:t>inheritance via OrgPath</w:t>
            </w:r>
            <w:r w:rsidRPr="00226FE1">
              <w:rPr>
                <w:rFonts w:ascii="Times New Roman" w:eastAsia="Times New Roman" w:hAnsi="Times New Roman" w:cs="Times New Roman"/>
                <w:kern w:val="0"/>
                <w14:ligatures w14:val="none"/>
              </w:rPr>
              <w:t xml:space="preserve">. Its approach goes beyond Microsoft’s basic </w:t>
            </w:r>
            <w:r w:rsidRPr="00226FE1">
              <w:rPr>
                <w:rFonts w:ascii="Times New Roman" w:eastAsia="Times New Roman" w:hAnsi="Times New Roman" w:cs="Times New Roman"/>
                <w:b/>
                <w:bCs/>
                <w:kern w:val="0"/>
                <w14:ligatures w14:val="none"/>
              </w:rPr>
              <w:t>GPO migration</w:t>
            </w:r>
            <w:r w:rsidRPr="00226FE1">
              <w:rPr>
                <w:rFonts w:ascii="Times New Roman" w:eastAsia="Times New Roman" w:hAnsi="Times New Roman" w:cs="Times New Roman"/>
                <w:kern w:val="0"/>
                <w14:ligatures w14:val="none"/>
              </w:rPr>
              <w:t xml:space="preserve"> guidance by automating dynamic group assignments and continuous compliance checks. One area for improvement is making even greater use of Microsoft’s </w:t>
            </w:r>
            <w:r w:rsidRPr="00226FE1">
              <w:rPr>
                <w:rFonts w:ascii="Times New Roman" w:eastAsia="Times New Roman" w:hAnsi="Times New Roman" w:cs="Times New Roman"/>
                <w:b/>
                <w:bCs/>
                <w:kern w:val="0"/>
                <w14:ligatures w14:val="none"/>
              </w:rPr>
              <w:t>Group Policy Analytics</w:t>
            </w:r>
            <w:r w:rsidRPr="00226FE1">
              <w:rPr>
                <w:rFonts w:ascii="Times New Roman" w:eastAsia="Times New Roman" w:hAnsi="Times New Roman" w:cs="Times New Roman"/>
                <w:kern w:val="0"/>
                <w14:ligatures w14:val="none"/>
              </w:rPr>
              <w:t xml:space="preserve"> tooling to streamline GPO conversion – UIAO’s documentation could more explicitly instruct how to use Intune’s analytics reports to prioritize which GPOs to migrate or retire. Overall, the integration of Intune is strong, enforcing that </w:t>
            </w:r>
            <w:r w:rsidRPr="00226FE1">
              <w:rPr>
                <w:rFonts w:ascii="Times New Roman" w:eastAsia="Times New Roman" w:hAnsi="Times New Roman" w:cs="Times New Roman"/>
                <w:b/>
                <w:bCs/>
                <w:kern w:val="0"/>
                <w14:ligatures w14:val="none"/>
              </w:rPr>
              <w:t>every device is enrolled and governed by an OrgPath-scoped compliance policy</w:t>
            </w:r>
            <w:r w:rsidRPr="00226FE1">
              <w:rPr>
                <w:rFonts w:ascii="Times New Roman" w:eastAsia="Times New Roman" w:hAnsi="Times New Roman" w:cs="Times New Roman"/>
                <w:kern w:val="0"/>
                <w14:ligatures w14:val="none"/>
              </w:rPr>
              <w:t>, thereby meeting and exceeding the baseline capabilities of native MDM.</w:t>
            </w:r>
          </w:p>
        </w:tc>
      </w:tr>
      <w:tr w:rsidR="00226FE1" w:rsidRPr="00226FE1" w14:paraId="683129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219640" w14:textId="77777777" w:rsidR="00226FE1" w:rsidRPr="00226FE1" w:rsidRDefault="00226FE1" w:rsidP="00226FE1">
            <w:pPr>
              <w:spacing w:after="0" w:line="240" w:lineRule="auto"/>
              <w:rPr>
                <w:rFonts w:ascii="Times New Roman" w:eastAsia="Times New Roman" w:hAnsi="Times New Roman" w:cs="Times New Roman"/>
                <w:kern w:val="0"/>
                <w14:ligatures w14:val="none"/>
              </w:rPr>
            </w:pPr>
            <w:r w:rsidRPr="00226FE1">
              <w:rPr>
                <w:rFonts w:ascii="Times New Roman" w:eastAsia="Times New Roman" w:hAnsi="Times New Roman" w:cs="Times New Roman"/>
                <w:b/>
                <w:bCs/>
                <w:kern w:val="0"/>
                <w14:ligatures w14:val="none"/>
              </w:rPr>
              <w:t>Hybrid Servers &amp; On-Premises Infrastructure</w:t>
            </w:r>
            <w:r w:rsidRPr="00226FE1">
              <w:rPr>
                <w:rFonts w:ascii="Times New Roman" w:eastAsia="Times New Roman" w:hAnsi="Times New Roman" w:cs="Times New Roman"/>
                <w:kern w:val="0"/>
                <w14:ligatures w14:val="none"/>
              </w:rPr>
              <w:t xml:space="preserve"> – </w:t>
            </w:r>
            <w:r w:rsidRPr="00226FE1">
              <w:rPr>
                <w:rFonts w:ascii="Times New Roman" w:eastAsia="Times New Roman" w:hAnsi="Times New Roman" w:cs="Times New Roman"/>
                <w:i/>
                <w:iCs/>
                <w:kern w:val="0"/>
                <w14:ligatures w14:val="none"/>
              </w:rPr>
              <w:t>Azure Arc &amp; Azure Policy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8E1FA4" w14:textId="77777777" w:rsidR="00226FE1" w:rsidRPr="00226FE1" w:rsidRDefault="00226FE1" w:rsidP="00226FE1">
            <w:pPr>
              <w:spacing w:after="0" w:line="240" w:lineRule="auto"/>
              <w:rPr>
                <w:rFonts w:ascii="Times New Roman" w:eastAsia="Times New Roman" w:hAnsi="Times New Roman" w:cs="Times New Roman"/>
                <w:kern w:val="0"/>
                <w14:ligatures w14:val="none"/>
              </w:rPr>
            </w:pPr>
            <w:r w:rsidRPr="00226FE1">
              <w:rPr>
                <w:rFonts w:ascii="Times New Roman" w:eastAsia="Times New Roman" w:hAnsi="Times New Roman" w:cs="Times New Roman"/>
                <w:b/>
                <w:bCs/>
                <w:kern w:val="0"/>
                <w14:ligatures w14:val="none"/>
              </w:rPr>
              <w:t>Strong integration.</w:t>
            </w:r>
            <w:r w:rsidRPr="00226FE1">
              <w:rPr>
                <w:rFonts w:ascii="Times New Roman" w:eastAsia="Times New Roman" w:hAnsi="Times New Roman" w:cs="Times New Roman"/>
                <w:kern w:val="0"/>
                <w14:ligatures w14:val="none"/>
              </w:rPr>
              <w:t xml:space="preserve"> UIAO’s </w:t>
            </w:r>
            <w:r w:rsidRPr="00226FE1">
              <w:rPr>
                <w:rFonts w:ascii="Times New Roman" w:eastAsia="Times New Roman" w:hAnsi="Times New Roman" w:cs="Times New Roman"/>
                <w:b/>
                <w:bCs/>
                <w:kern w:val="0"/>
                <w14:ligatures w14:val="none"/>
              </w:rPr>
              <w:t>Server Modernization</w:t>
            </w:r>
            <w:r w:rsidRPr="00226FE1">
              <w:rPr>
                <w:rFonts w:ascii="Times New Roman" w:eastAsia="Times New Roman" w:hAnsi="Times New Roman" w:cs="Times New Roman"/>
                <w:kern w:val="0"/>
                <w14:ligatures w14:val="none"/>
              </w:rPr>
              <w:t xml:space="preserve"> pillar uses </w:t>
            </w:r>
            <w:r w:rsidRPr="00226FE1">
              <w:rPr>
                <w:rFonts w:ascii="Times New Roman" w:eastAsia="Times New Roman" w:hAnsi="Times New Roman" w:cs="Times New Roman"/>
                <w:b/>
                <w:bCs/>
                <w:kern w:val="0"/>
                <w14:ligatures w14:val="none"/>
              </w:rPr>
              <w:t>Azure Arc</w:t>
            </w:r>
            <w:r w:rsidRPr="00226FE1">
              <w:rPr>
                <w:rFonts w:ascii="Times New Roman" w:eastAsia="Times New Roman" w:hAnsi="Times New Roman" w:cs="Times New Roman"/>
                <w:kern w:val="0"/>
                <w14:ligatures w14:val="none"/>
              </w:rPr>
              <w:t xml:space="preserve"> to onboard on-prem servers and VMs into the Azure control plane, bridging them into cloud management. Each server is tagged with its OrgPath (as Azure resource tags) upon Arc enrollment, so that </w:t>
            </w:r>
            <w:r w:rsidRPr="00226FE1">
              <w:rPr>
                <w:rFonts w:ascii="Times New Roman" w:eastAsia="Times New Roman" w:hAnsi="Times New Roman" w:cs="Times New Roman"/>
                <w:b/>
                <w:bCs/>
                <w:kern w:val="0"/>
                <w14:ligatures w14:val="none"/>
              </w:rPr>
              <w:t>Azure Policy</w:t>
            </w:r>
            <w:r w:rsidRPr="00226FE1">
              <w:rPr>
                <w:rFonts w:ascii="Times New Roman" w:eastAsia="Times New Roman" w:hAnsi="Times New Roman" w:cs="Times New Roman"/>
                <w:kern w:val="0"/>
                <w14:ligatures w14:val="none"/>
              </w:rPr>
              <w:t xml:space="preserve"> and other Azure services can apply governance by organization. UIAO extends this further with </w:t>
            </w:r>
            <w:r w:rsidRPr="00226FE1">
              <w:rPr>
                <w:rFonts w:ascii="Times New Roman" w:eastAsia="Times New Roman" w:hAnsi="Times New Roman" w:cs="Times New Roman"/>
                <w:b/>
                <w:bCs/>
                <w:kern w:val="0"/>
                <w14:ligatures w14:val="none"/>
              </w:rPr>
              <w:t>Azure Policy Guest Configuration (DSC)</w:t>
            </w:r>
            <w:r w:rsidRPr="00226FE1">
              <w:rPr>
                <w:rFonts w:ascii="Times New Roman" w:eastAsia="Times New Roman" w:hAnsi="Times New Roman" w:cs="Times New Roman"/>
                <w:kern w:val="0"/>
                <w14:ligatures w14:val="none"/>
              </w:rPr>
              <w:t xml:space="preserve">: it defines desired OS settings and baseline configurations for each OrgPath </w:t>
            </w:r>
            <w:proofErr w:type="gramStart"/>
            <w:r w:rsidRPr="00226FE1">
              <w:rPr>
                <w:rFonts w:ascii="Times New Roman" w:eastAsia="Times New Roman" w:hAnsi="Times New Roman" w:cs="Times New Roman"/>
                <w:kern w:val="0"/>
                <w14:ligatures w14:val="none"/>
              </w:rPr>
              <w:t>tier, and</w:t>
            </w:r>
            <w:proofErr w:type="gramEnd"/>
            <w:r w:rsidRPr="00226FE1">
              <w:rPr>
                <w:rFonts w:ascii="Times New Roman" w:eastAsia="Times New Roman" w:hAnsi="Times New Roman" w:cs="Times New Roman"/>
                <w:kern w:val="0"/>
                <w14:ligatures w14:val="none"/>
              </w:rPr>
              <w:t xml:space="preserve"> uses Arc’s integration with Azure Policy to enforce those on servers (Part 12 of the series). This closes gaps left by native tools: Azure Policy alone can check high-level settings but cannot natively enforce in-OS configurations without custom DSC – UIAO supplies those configurations and ties them to OrgPath-defined groups, enabling uniform server hardening across org units.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60C34D" w14:textId="77777777" w:rsidR="00226FE1" w:rsidRPr="00226FE1" w:rsidRDefault="00226FE1" w:rsidP="00226FE1">
            <w:pPr>
              <w:spacing w:after="0" w:line="240" w:lineRule="auto"/>
              <w:rPr>
                <w:rFonts w:ascii="Times New Roman" w:eastAsia="Times New Roman" w:hAnsi="Times New Roman" w:cs="Times New Roman"/>
                <w:kern w:val="0"/>
                <w14:ligatures w14:val="none"/>
              </w:rPr>
            </w:pPr>
            <w:r w:rsidRPr="00226FE1">
              <w:rPr>
                <w:rFonts w:ascii="Times New Roman" w:eastAsia="Times New Roman" w:hAnsi="Times New Roman" w:cs="Times New Roman"/>
                <w:b/>
                <w:bCs/>
                <w:kern w:val="0"/>
                <w14:ligatures w14:val="none"/>
              </w:rPr>
              <w:t>Comprehensive (High):</w:t>
            </w:r>
            <w:r w:rsidRPr="00226FE1">
              <w:rPr>
                <w:rFonts w:ascii="Times New Roman" w:eastAsia="Times New Roman" w:hAnsi="Times New Roman" w:cs="Times New Roman"/>
                <w:kern w:val="0"/>
                <w14:ligatures w14:val="none"/>
              </w:rPr>
              <w:t xml:space="preserve"> UIAO fully leverages Azure Arc and Azure Policy, achieving </w:t>
            </w:r>
            <w:r w:rsidRPr="00226FE1">
              <w:rPr>
                <w:rFonts w:ascii="Times New Roman" w:eastAsia="Times New Roman" w:hAnsi="Times New Roman" w:cs="Times New Roman"/>
                <w:b/>
                <w:bCs/>
                <w:kern w:val="0"/>
                <w14:ligatures w14:val="none"/>
              </w:rPr>
              <w:t>cross-platform configuration governance</w:t>
            </w:r>
            <w:r w:rsidRPr="00226FE1">
              <w:rPr>
                <w:rFonts w:ascii="Times New Roman" w:eastAsia="Times New Roman" w:hAnsi="Times New Roman" w:cs="Times New Roman"/>
                <w:kern w:val="0"/>
                <w14:ligatures w14:val="none"/>
              </w:rPr>
              <w:t xml:space="preserve"> that spans on-prem and Azure VMs. It effectively uses Azure’s native capabilities (Arc tags, Policy, Guest Config) to continuously enforce compliance on servers, aligned to organizational roles. A potential improvement is to integrate </w:t>
            </w:r>
            <w:r w:rsidRPr="00226FE1">
              <w:rPr>
                <w:rFonts w:ascii="Times New Roman" w:eastAsia="Times New Roman" w:hAnsi="Times New Roman" w:cs="Times New Roman"/>
                <w:b/>
                <w:bCs/>
                <w:kern w:val="0"/>
                <w14:ligatures w14:val="none"/>
              </w:rPr>
              <w:t>Azure Migrate</w:t>
            </w:r>
            <w:r w:rsidRPr="00226FE1">
              <w:rPr>
                <w:rFonts w:ascii="Times New Roman" w:eastAsia="Times New Roman" w:hAnsi="Times New Roman" w:cs="Times New Roman"/>
                <w:kern w:val="0"/>
                <w14:ligatures w14:val="none"/>
              </w:rPr>
              <w:t xml:space="preserve"> assessments more directly into the UIAO pipeline – UIAO already suggests using Azure Migrate and the </w:t>
            </w:r>
            <w:r w:rsidRPr="00226FE1">
              <w:rPr>
                <w:rFonts w:ascii="Times New Roman" w:eastAsia="Times New Roman" w:hAnsi="Times New Roman" w:cs="Times New Roman"/>
                <w:b/>
                <w:bCs/>
                <w:kern w:val="0"/>
                <w14:ligatures w14:val="none"/>
              </w:rPr>
              <w:t>Microsoft Assessment and Planning (MAP) Toolkit</w:t>
            </w:r>
            <w:r w:rsidRPr="00226FE1">
              <w:rPr>
                <w:rFonts w:ascii="Times New Roman" w:eastAsia="Times New Roman" w:hAnsi="Times New Roman" w:cs="Times New Roman"/>
                <w:kern w:val="0"/>
                <w14:ligatures w14:val="none"/>
              </w:rPr>
              <w:t xml:space="preserve"> during Phase 0 discovery, but developing automated import pipelines (as planned in UIAO’s roadmap) would further streamline server and SQL instance migrations by combining Azure’s readiness insights with UIAO’s governance data.</w:t>
            </w:r>
          </w:p>
        </w:tc>
      </w:tr>
      <w:tr w:rsidR="00226FE1" w:rsidRPr="00226FE1" w14:paraId="6DD1B8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234C55" w14:textId="77777777" w:rsidR="00226FE1" w:rsidRPr="00226FE1" w:rsidRDefault="00226FE1" w:rsidP="00226FE1">
            <w:pPr>
              <w:spacing w:after="0" w:line="240" w:lineRule="auto"/>
              <w:rPr>
                <w:rFonts w:ascii="Times New Roman" w:eastAsia="Times New Roman" w:hAnsi="Times New Roman" w:cs="Times New Roman"/>
                <w:kern w:val="0"/>
                <w14:ligatures w14:val="none"/>
              </w:rPr>
            </w:pPr>
            <w:r w:rsidRPr="00226FE1">
              <w:rPr>
                <w:rFonts w:ascii="Times New Roman" w:eastAsia="Times New Roman" w:hAnsi="Times New Roman" w:cs="Times New Roman"/>
                <w:b/>
                <w:bCs/>
                <w:kern w:val="0"/>
                <w14:ligatures w14:val="none"/>
              </w:rPr>
              <w:t>Network &amp; Name Resolution</w:t>
            </w:r>
            <w:r w:rsidRPr="00226FE1">
              <w:rPr>
                <w:rFonts w:ascii="Times New Roman" w:eastAsia="Times New Roman" w:hAnsi="Times New Roman" w:cs="Times New Roman"/>
                <w:kern w:val="0"/>
                <w14:ligatures w14:val="none"/>
              </w:rPr>
              <w:t xml:space="preserve"> – </w:t>
            </w:r>
            <w:r w:rsidRPr="00226FE1">
              <w:rPr>
                <w:rFonts w:ascii="Times New Roman" w:eastAsia="Times New Roman" w:hAnsi="Times New Roman" w:cs="Times New Roman"/>
                <w:i/>
                <w:iCs/>
                <w:kern w:val="0"/>
                <w14:ligatures w14:val="none"/>
              </w:rPr>
              <w:t>Azure DNS, Networking &amp; AD DNS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3438CB" w14:textId="77777777" w:rsidR="00226FE1" w:rsidRPr="00226FE1" w:rsidRDefault="00226FE1" w:rsidP="00226FE1">
            <w:pPr>
              <w:spacing w:after="0" w:line="240" w:lineRule="auto"/>
              <w:rPr>
                <w:rFonts w:ascii="Times New Roman" w:eastAsia="Times New Roman" w:hAnsi="Times New Roman" w:cs="Times New Roman"/>
                <w:kern w:val="0"/>
                <w14:ligatures w14:val="none"/>
              </w:rPr>
            </w:pPr>
            <w:r w:rsidRPr="00226FE1">
              <w:rPr>
                <w:rFonts w:ascii="Times New Roman" w:eastAsia="Times New Roman" w:hAnsi="Times New Roman" w:cs="Times New Roman"/>
                <w:b/>
                <w:bCs/>
                <w:kern w:val="0"/>
                <w14:ligatures w14:val="none"/>
              </w:rPr>
              <w:t>Strong integration.</w:t>
            </w:r>
            <w:r w:rsidRPr="00226FE1">
              <w:rPr>
                <w:rFonts w:ascii="Times New Roman" w:eastAsia="Times New Roman" w:hAnsi="Times New Roman" w:cs="Times New Roman"/>
                <w:kern w:val="0"/>
                <w14:ligatures w14:val="none"/>
              </w:rPr>
              <w:t xml:space="preserve"> UIAO addresses the </w:t>
            </w:r>
            <w:r w:rsidRPr="00226FE1">
              <w:rPr>
                <w:rFonts w:ascii="Times New Roman" w:eastAsia="Times New Roman" w:hAnsi="Times New Roman" w:cs="Times New Roman"/>
                <w:b/>
                <w:bCs/>
                <w:kern w:val="0"/>
                <w14:ligatures w14:val="none"/>
              </w:rPr>
              <w:t>AD DNS to Azure DNS migration</w:t>
            </w:r>
            <w:r w:rsidRPr="00226FE1">
              <w:rPr>
                <w:rFonts w:ascii="Times New Roman" w:eastAsia="Times New Roman" w:hAnsi="Times New Roman" w:cs="Times New Roman"/>
                <w:kern w:val="0"/>
                <w14:ligatures w14:val="none"/>
              </w:rPr>
              <w:t xml:space="preserve"> head-on. It prescribes a </w:t>
            </w:r>
            <w:r w:rsidRPr="00226FE1">
              <w:rPr>
                <w:rFonts w:ascii="Times New Roman" w:eastAsia="Times New Roman" w:hAnsi="Times New Roman" w:cs="Times New Roman"/>
                <w:i/>
                <w:iCs/>
                <w:kern w:val="0"/>
                <w14:ligatures w14:val="none"/>
              </w:rPr>
              <w:t>governed DNS cutover</w:t>
            </w:r>
            <w:r w:rsidRPr="00226FE1">
              <w:rPr>
                <w:rFonts w:ascii="Times New Roman" w:eastAsia="Times New Roman" w:hAnsi="Times New Roman" w:cs="Times New Roman"/>
                <w:kern w:val="0"/>
                <w14:ligatures w14:val="none"/>
              </w:rPr>
              <w:t xml:space="preserve">: exporting all AD-integrated DNS zones, then recreating them as </w:t>
            </w:r>
            <w:r w:rsidRPr="00226FE1">
              <w:rPr>
                <w:rFonts w:ascii="Times New Roman" w:eastAsia="Times New Roman" w:hAnsi="Times New Roman" w:cs="Times New Roman"/>
                <w:b/>
                <w:bCs/>
                <w:kern w:val="0"/>
                <w14:ligatures w14:val="none"/>
              </w:rPr>
              <w:t>Azure DNS Private Zones</w:t>
            </w:r>
            <w:r w:rsidRPr="00226FE1">
              <w:rPr>
                <w:rFonts w:ascii="Times New Roman" w:eastAsia="Times New Roman" w:hAnsi="Times New Roman" w:cs="Times New Roman"/>
                <w:kern w:val="0"/>
                <w14:ligatures w14:val="none"/>
              </w:rPr>
              <w:t xml:space="preserve"> that are </w:t>
            </w:r>
            <w:r w:rsidRPr="00226FE1">
              <w:rPr>
                <w:rFonts w:ascii="Times New Roman" w:eastAsia="Times New Roman" w:hAnsi="Times New Roman" w:cs="Times New Roman"/>
                <w:b/>
                <w:bCs/>
                <w:kern w:val="0"/>
                <w14:ligatures w14:val="none"/>
              </w:rPr>
              <w:t>tagged with OrgPath metadata</w:t>
            </w:r>
            <w:r w:rsidRPr="00226FE1">
              <w:rPr>
                <w:rFonts w:ascii="Times New Roman" w:eastAsia="Times New Roman" w:hAnsi="Times New Roman" w:cs="Times New Roman"/>
                <w:kern w:val="0"/>
                <w14:ligatures w14:val="none"/>
              </w:rPr>
              <w:t xml:space="preserve"> (to denote their owning org unit). UIAO configures </w:t>
            </w:r>
            <w:r w:rsidRPr="00226FE1">
              <w:rPr>
                <w:rFonts w:ascii="Times New Roman" w:eastAsia="Times New Roman" w:hAnsi="Times New Roman" w:cs="Times New Roman"/>
                <w:b/>
                <w:bCs/>
                <w:kern w:val="0"/>
                <w14:ligatures w14:val="none"/>
              </w:rPr>
              <w:t>Azure DNS Private Resolver</w:t>
            </w:r>
            <w:r w:rsidRPr="00226FE1">
              <w:rPr>
                <w:rFonts w:ascii="Times New Roman" w:eastAsia="Times New Roman" w:hAnsi="Times New Roman" w:cs="Times New Roman"/>
                <w:kern w:val="0"/>
                <w14:ligatures w14:val="none"/>
              </w:rPr>
              <w:t xml:space="preserve"> to maintain name resolution across on-prem and cloud during </w:t>
            </w:r>
            <w:proofErr w:type="gramStart"/>
            <w:r w:rsidRPr="00226FE1">
              <w:rPr>
                <w:rFonts w:ascii="Times New Roman" w:eastAsia="Times New Roman" w:hAnsi="Times New Roman" w:cs="Times New Roman"/>
                <w:kern w:val="0"/>
                <w14:ligatures w14:val="none"/>
              </w:rPr>
              <w:t>transition, and</w:t>
            </w:r>
            <w:proofErr w:type="gramEnd"/>
            <w:r w:rsidRPr="00226FE1">
              <w:rPr>
                <w:rFonts w:ascii="Times New Roman" w:eastAsia="Times New Roman" w:hAnsi="Times New Roman" w:cs="Times New Roman"/>
                <w:kern w:val="0"/>
                <w14:ligatures w14:val="none"/>
              </w:rPr>
              <w:t xml:space="preserve"> uses the </w:t>
            </w:r>
            <w:r w:rsidRPr="00226FE1">
              <w:rPr>
                <w:rFonts w:ascii="Times New Roman" w:eastAsia="Times New Roman" w:hAnsi="Times New Roman" w:cs="Times New Roman"/>
                <w:b/>
                <w:bCs/>
                <w:kern w:val="0"/>
                <w14:ligatures w14:val="none"/>
              </w:rPr>
              <w:t>Windows Server IPAM role</w:t>
            </w:r>
            <w:r w:rsidRPr="00226FE1">
              <w:rPr>
                <w:rFonts w:ascii="Times New Roman" w:eastAsia="Times New Roman" w:hAnsi="Times New Roman" w:cs="Times New Roman"/>
                <w:kern w:val="0"/>
                <w14:ligatures w14:val="none"/>
              </w:rPr>
              <w:t xml:space="preserve"> to track DNS/DHCP/IP usage on-premises and measure migration progress. By enforcing that all new Azure Private DNS zones carry OrgPath tags and denying any untagged zones via Azure Policy, UIAO ensures even networking components adhere to the hierarchy.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73640B" w14:textId="77777777" w:rsidR="00226FE1" w:rsidRPr="00226FE1" w:rsidRDefault="00226FE1" w:rsidP="00226FE1">
            <w:pPr>
              <w:spacing w:after="0" w:line="240" w:lineRule="auto"/>
              <w:rPr>
                <w:rFonts w:ascii="Times New Roman" w:eastAsia="Times New Roman" w:hAnsi="Times New Roman" w:cs="Times New Roman"/>
                <w:kern w:val="0"/>
                <w14:ligatures w14:val="none"/>
              </w:rPr>
            </w:pPr>
            <w:r w:rsidRPr="00226FE1">
              <w:rPr>
                <w:rFonts w:ascii="Times New Roman" w:eastAsia="Times New Roman" w:hAnsi="Times New Roman" w:cs="Times New Roman"/>
                <w:b/>
                <w:bCs/>
                <w:kern w:val="0"/>
                <w14:ligatures w14:val="none"/>
              </w:rPr>
              <w:t>Comprehensive (High):</w:t>
            </w:r>
            <w:r w:rsidRPr="00226FE1">
              <w:rPr>
                <w:rFonts w:ascii="Times New Roman" w:eastAsia="Times New Roman" w:hAnsi="Times New Roman" w:cs="Times New Roman"/>
                <w:kern w:val="0"/>
                <w14:ligatures w14:val="none"/>
              </w:rPr>
              <w:t xml:space="preserve"> UIAO’s DNS integration demonstrates a thorough approach, combining native Azure services (Private DNS zones, Resolver) with structured governance (tags, IPAM data) to prevent disruptions. This is an exemplary use of Microsoft tools in a governed way. One improvement might be providing a </w:t>
            </w:r>
            <w:r w:rsidRPr="00226FE1">
              <w:rPr>
                <w:rFonts w:ascii="Times New Roman" w:eastAsia="Times New Roman" w:hAnsi="Times New Roman" w:cs="Times New Roman"/>
                <w:b/>
                <w:bCs/>
                <w:kern w:val="0"/>
                <w14:ligatures w14:val="none"/>
              </w:rPr>
              <w:t>reference architecture diagram</w:t>
            </w:r>
            <w:r w:rsidRPr="00226FE1">
              <w:rPr>
                <w:rFonts w:ascii="Times New Roman" w:eastAsia="Times New Roman" w:hAnsi="Times New Roman" w:cs="Times New Roman"/>
                <w:kern w:val="0"/>
                <w14:ligatures w14:val="none"/>
              </w:rPr>
              <w:t xml:space="preserve"> or </w:t>
            </w:r>
            <w:r w:rsidRPr="00226FE1">
              <w:rPr>
                <w:rFonts w:ascii="Times New Roman" w:eastAsia="Times New Roman" w:hAnsi="Times New Roman" w:cs="Times New Roman"/>
                <w:b/>
                <w:bCs/>
                <w:kern w:val="0"/>
                <w14:ligatures w14:val="none"/>
              </w:rPr>
              <w:t>decision tree</w:t>
            </w:r>
            <w:r w:rsidRPr="00226FE1">
              <w:rPr>
                <w:rFonts w:ascii="Times New Roman" w:eastAsia="Times New Roman" w:hAnsi="Times New Roman" w:cs="Times New Roman"/>
                <w:kern w:val="0"/>
                <w14:ligatures w14:val="none"/>
              </w:rPr>
              <w:t xml:space="preserve"> for network engineers, illustrating step-by-step how to transition AD-integrated DNS to Azure DNS under UIAO’s model – making the dependency on DNS clear and sequence of cutover risk-free (something the narrative explains in text but could use more visual clarity for broad audiences).</w:t>
            </w:r>
          </w:p>
        </w:tc>
      </w:tr>
      <w:tr w:rsidR="00226FE1" w:rsidRPr="00226FE1" w14:paraId="2BCE77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9F70A0" w14:textId="77777777" w:rsidR="00226FE1" w:rsidRPr="00226FE1" w:rsidRDefault="00226FE1" w:rsidP="00226FE1">
            <w:pPr>
              <w:spacing w:after="0" w:line="240" w:lineRule="auto"/>
              <w:rPr>
                <w:rFonts w:ascii="Times New Roman" w:eastAsia="Times New Roman" w:hAnsi="Times New Roman" w:cs="Times New Roman"/>
                <w:kern w:val="0"/>
                <w14:ligatures w14:val="none"/>
              </w:rPr>
            </w:pPr>
            <w:r w:rsidRPr="00226FE1">
              <w:rPr>
                <w:rFonts w:ascii="Times New Roman" w:eastAsia="Times New Roman" w:hAnsi="Times New Roman" w:cs="Times New Roman"/>
                <w:b/>
                <w:bCs/>
                <w:kern w:val="0"/>
                <w14:ligatures w14:val="none"/>
              </w:rPr>
              <w:t>Conditional Access &amp; Authentication</w:t>
            </w:r>
            <w:r w:rsidRPr="00226FE1">
              <w:rPr>
                <w:rFonts w:ascii="Times New Roman" w:eastAsia="Times New Roman" w:hAnsi="Times New Roman" w:cs="Times New Roman"/>
                <w:kern w:val="0"/>
                <w14:ligatures w14:val="none"/>
              </w:rPr>
              <w:t xml:space="preserve"> – </w:t>
            </w:r>
            <w:r w:rsidRPr="00226FE1">
              <w:rPr>
                <w:rFonts w:ascii="Times New Roman" w:eastAsia="Times New Roman" w:hAnsi="Times New Roman" w:cs="Times New Roman"/>
                <w:i/>
                <w:iCs/>
                <w:kern w:val="0"/>
                <w14:ligatures w14:val="none"/>
              </w:rPr>
              <w:t>Azure AD Conditional Access, Legacy Auth (AD FS)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B05C19" w14:textId="77777777" w:rsidR="00226FE1" w:rsidRPr="00226FE1" w:rsidRDefault="00226FE1" w:rsidP="00226FE1">
            <w:pPr>
              <w:spacing w:after="0" w:line="240" w:lineRule="auto"/>
              <w:rPr>
                <w:rFonts w:ascii="Times New Roman" w:eastAsia="Times New Roman" w:hAnsi="Times New Roman" w:cs="Times New Roman"/>
                <w:kern w:val="0"/>
                <w14:ligatures w14:val="none"/>
              </w:rPr>
            </w:pPr>
            <w:r w:rsidRPr="00226FE1">
              <w:rPr>
                <w:rFonts w:ascii="Times New Roman" w:eastAsia="Times New Roman" w:hAnsi="Times New Roman" w:cs="Times New Roman"/>
                <w:b/>
                <w:bCs/>
                <w:kern w:val="0"/>
                <w14:ligatures w14:val="none"/>
              </w:rPr>
              <w:t>Strong integration.</w:t>
            </w:r>
            <w:r w:rsidRPr="00226FE1">
              <w:rPr>
                <w:rFonts w:ascii="Times New Roman" w:eastAsia="Times New Roman" w:hAnsi="Times New Roman" w:cs="Times New Roman"/>
                <w:kern w:val="0"/>
                <w14:ligatures w14:val="none"/>
              </w:rPr>
              <w:t xml:space="preserve"> UIAO replaces on-premises logon policies (like GPO-enforced smartcard requirements or network location restrictions) with </w:t>
            </w:r>
            <w:r w:rsidRPr="00226FE1">
              <w:rPr>
                <w:rFonts w:ascii="Times New Roman" w:eastAsia="Times New Roman" w:hAnsi="Times New Roman" w:cs="Times New Roman"/>
                <w:b/>
                <w:bCs/>
                <w:kern w:val="0"/>
                <w14:ligatures w14:val="none"/>
              </w:rPr>
              <w:t>Azure AD Conditional Access (CA)</w:t>
            </w:r>
            <w:r w:rsidRPr="00226FE1">
              <w:rPr>
                <w:rFonts w:ascii="Times New Roman" w:eastAsia="Times New Roman" w:hAnsi="Times New Roman" w:cs="Times New Roman"/>
                <w:kern w:val="0"/>
                <w14:ligatures w14:val="none"/>
              </w:rPr>
              <w:t xml:space="preserve"> policies driven by OrgPath. For example, if an OU previously enforced PIV card login or stricter MFA, UIAO implements an equivalent CA policy targeting </w:t>
            </w:r>
            <w:proofErr w:type="gramStart"/>
            <w:r w:rsidRPr="00226FE1">
              <w:rPr>
                <w:rFonts w:ascii="Times New Roman" w:eastAsia="Times New Roman" w:hAnsi="Times New Roman" w:cs="Times New Roman"/>
                <w:kern w:val="0"/>
                <w14:ligatures w14:val="none"/>
              </w:rPr>
              <w:t>the OrgPath’s</w:t>
            </w:r>
            <w:proofErr w:type="gramEnd"/>
            <w:r w:rsidRPr="00226FE1">
              <w:rPr>
                <w:rFonts w:ascii="Times New Roman" w:eastAsia="Times New Roman" w:hAnsi="Times New Roman" w:cs="Times New Roman"/>
                <w:kern w:val="0"/>
                <w14:ligatures w14:val="none"/>
              </w:rPr>
              <w:t xml:space="preserve"> dynamic group. This ensures that </w:t>
            </w:r>
            <w:r w:rsidRPr="00226FE1">
              <w:rPr>
                <w:rFonts w:ascii="Times New Roman" w:eastAsia="Times New Roman" w:hAnsi="Times New Roman" w:cs="Times New Roman"/>
                <w:b/>
                <w:bCs/>
                <w:kern w:val="0"/>
                <w14:ligatures w14:val="none"/>
              </w:rPr>
              <w:t>phishing-resistant MFA</w:t>
            </w:r>
            <w:r w:rsidRPr="00226FE1">
              <w:rPr>
                <w:rFonts w:ascii="Times New Roman" w:eastAsia="Times New Roman" w:hAnsi="Times New Roman" w:cs="Times New Roman"/>
                <w:kern w:val="0"/>
                <w14:ligatures w14:val="none"/>
              </w:rPr>
              <w:t xml:space="preserve"> and device compliance requirements are applied </w:t>
            </w:r>
            <w:proofErr w:type="gramStart"/>
            <w:r w:rsidRPr="00226FE1">
              <w:rPr>
                <w:rFonts w:ascii="Times New Roman" w:eastAsia="Times New Roman" w:hAnsi="Times New Roman" w:cs="Times New Roman"/>
                <w:kern w:val="0"/>
                <w14:ligatures w14:val="none"/>
              </w:rPr>
              <w:t>per</w:t>
            </w:r>
            <w:proofErr w:type="gramEnd"/>
            <w:r w:rsidRPr="00226FE1">
              <w:rPr>
                <w:rFonts w:ascii="Times New Roman" w:eastAsia="Times New Roman" w:hAnsi="Times New Roman" w:cs="Times New Roman"/>
                <w:kern w:val="0"/>
                <w14:ligatures w14:val="none"/>
              </w:rPr>
              <w:t xml:space="preserve"> organizational policy in the cloud. UIAO’s plan also phases out legacy authentication systems such as </w:t>
            </w:r>
            <w:r w:rsidRPr="00226FE1">
              <w:rPr>
                <w:rFonts w:ascii="Times New Roman" w:eastAsia="Times New Roman" w:hAnsi="Times New Roman" w:cs="Times New Roman"/>
                <w:b/>
                <w:bCs/>
                <w:kern w:val="0"/>
                <w14:ligatures w14:val="none"/>
              </w:rPr>
              <w:t>AD FS</w:t>
            </w:r>
            <w:r w:rsidRPr="00226FE1">
              <w:rPr>
                <w:rFonts w:ascii="Times New Roman" w:eastAsia="Times New Roman" w:hAnsi="Times New Roman" w:cs="Times New Roman"/>
                <w:kern w:val="0"/>
                <w14:ligatures w14:val="none"/>
              </w:rPr>
              <w:t xml:space="preserve"> by federating apps directly with Entra ID or using </w:t>
            </w:r>
            <w:r w:rsidRPr="00226FE1">
              <w:rPr>
                <w:rFonts w:ascii="Times New Roman" w:eastAsia="Times New Roman" w:hAnsi="Times New Roman" w:cs="Times New Roman"/>
                <w:b/>
                <w:bCs/>
                <w:kern w:val="0"/>
                <w14:ligatures w14:val="none"/>
              </w:rPr>
              <w:t>App Proxy</w:t>
            </w:r>
            <w:r w:rsidRPr="00226FE1">
              <w:rPr>
                <w:rFonts w:ascii="Times New Roman" w:eastAsia="Times New Roman" w:hAnsi="Times New Roman" w:cs="Times New Roman"/>
                <w:kern w:val="0"/>
                <w14:ligatures w14:val="none"/>
              </w:rPr>
              <w:t xml:space="preserve"> for on-prem apps, thereby simplifying the SSO landscape and leveraging Azure AD’s built-in security features (like risk-based sign-in and Conditional Access) for all enterprise applications.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CA3135" w14:textId="77777777" w:rsidR="00226FE1" w:rsidRPr="00226FE1" w:rsidRDefault="00226FE1" w:rsidP="00226FE1">
            <w:pPr>
              <w:spacing w:after="0" w:line="240" w:lineRule="auto"/>
              <w:rPr>
                <w:rFonts w:ascii="Times New Roman" w:eastAsia="Times New Roman" w:hAnsi="Times New Roman" w:cs="Times New Roman"/>
                <w:kern w:val="0"/>
                <w14:ligatures w14:val="none"/>
              </w:rPr>
            </w:pPr>
            <w:r w:rsidRPr="00226FE1">
              <w:rPr>
                <w:rFonts w:ascii="Times New Roman" w:eastAsia="Times New Roman" w:hAnsi="Times New Roman" w:cs="Times New Roman"/>
                <w:b/>
                <w:bCs/>
                <w:kern w:val="0"/>
                <w14:ligatures w14:val="none"/>
              </w:rPr>
              <w:t>Comprehensive (High):</w:t>
            </w:r>
            <w:r w:rsidRPr="00226FE1">
              <w:rPr>
                <w:rFonts w:ascii="Times New Roman" w:eastAsia="Times New Roman" w:hAnsi="Times New Roman" w:cs="Times New Roman"/>
                <w:kern w:val="0"/>
                <w14:ligatures w14:val="none"/>
              </w:rPr>
              <w:t xml:space="preserve"> By unifying access policies under Azure AD, UIAO not only meets but enhances authentication controls. It aligns with federal Zero Trust mandates (enforcing strong MFA everywhere, no more NTLM-only or password-based logons) and reduces complexity by consolidating SSO onto Entra ID. An area to strengthen is providing </w:t>
            </w:r>
            <w:r w:rsidRPr="00226FE1">
              <w:rPr>
                <w:rFonts w:ascii="Times New Roman" w:eastAsia="Times New Roman" w:hAnsi="Times New Roman" w:cs="Times New Roman"/>
                <w:b/>
                <w:bCs/>
                <w:kern w:val="0"/>
                <w14:ligatures w14:val="none"/>
              </w:rPr>
              <w:t>detailed migration guidance for each federated application</w:t>
            </w:r>
            <w:r w:rsidRPr="00226FE1">
              <w:rPr>
                <w:rFonts w:ascii="Times New Roman" w:eastAsia="Times New Roman" w:hAnsi="Times New Roman" w:cs="Times New Roman"/>
                <w:kern w:val="0"/>
                <w14:ligatures w14:val="none"/>
              </w:rPr>
              <w:t xml:space="preserve"> (e.g., a checklist for migrating AD FS Relying Parties to Entra ID SSO), though UIAO’s documentation does cover the need to eliminate static login silos in favor of CA policies. The integration here is robust and directly improves security by using Microsoft’s best-in-class identity features across the board.</w:t>
            </w:r>
          </w:p>
        </w:tc>
      </w:tr>
      <w:tr w:rsidR="00226FE1" w:rsidRPr="00226FE1" w14:paraId="6DBDF7E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BCDB4C" w14:textId="77777777" w:rsidR="00226FE1" w:rsidRPr="00226FE1" w:rsidRDefault="00226FE1" w:rsidP="00226FE1">
            <w:pPr>
              <w:spacing w:after="0" w:line="240" w:lineRule="auto"/>
              <w:rPr>
                <w:rFonts w:ascii="Times New Roman" w:eastAsia="Times New Roman" w:hAnsi="Times New Roman" w:cs="Times New Roman"/>
                <w:kern w:val="0"/>
                <w14:ligatures w14:val="none"/>
              </w:rPr>
            </w:pPr>
            <w:r w:rsidRPr="00226FE1">
              <w:rPr>
                <w:rFonts w:ascii="Times New Roman" w:eastAsia="Times New Roman" w:hAnsi="Times New Roman" w:cs="Times New Roman"/>
                <w:b/>
                <w:bCs/>
                <w:kern w:val="0"/>
                <w14:ligatures w14:val="none"/>
              </w:rPr>
              <w:t>Security Monitoring &amp; Response</w:t>
            </w:r>
            <w:r w:rsidRPr="00226FE1">
              <w:rPr>
                <w:rFonts w:ascii="Times New Roman" w:eastAsia="Times New Roman" w:hAnsi="Times New Roman" w:cs="Times New Roman"/>
                <w:kern w:val="0"/>
                <w14:ligatures w14:val="none"/>
              </w:rPr>
              <w:t xml:space="preserve"> – </w:t>
            </w:r>
            <w:r w:rsidRPr="00226FE1">
              <w:rPr>
                <w:rFonts w:ascii="Times New Roman" w:eastAsia="Times New Roman" w:hAnsi="Times New Roman" w:cs="Times New Roman"/>
                <w:i/>
                <w:iCs/>
                <w:kern w:val="0"/>
                <w14:ligatures w14:val="none"/>
              </w:rPr>
              <w:t>Microsoft Defender &amp; Sentinel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35AFD4" w14:textId="77777777" w:rsidR="00226FE1" w:rsidRPr="00226FE1" w:rsidRDefault="00226FE1" w:rsidP="00226FE1">
            <w:pPr>
              <w:spacing w:after="0" w:line="240" w:lineRule="auto"/>
              <w:rPr>
                <w:rFonts w:ascii="Times New Roman" w:eastAsia="Times New Roman" w:hAnsi="Times New Roman" w:cs="Times New Roman"/>
                <w:kern w:val="0"/>
                <w14:ligatures w14:val="none"/>
              </w:rPr>
            </w:pPr>
            <w:r w:rsidRPr="00226FE1">
              <w:rPr>
                <w:rFonts w:ascii="Times New Roman" w:eastAsia="Times New Roman" w:hAnsi="Times New Roman" w:cs="Times New Roman"/>
                <w:b/>
                <w:bCs/>
                <w:kern w:val="0"/>
                <w14:ligatures w14:val="none"/>
              </w:rPr>
              <w:t>Fully addressed.</w:t>
            </w:r>
            <w:r w:rsidRPr="00226FE1">
              <w:rPr>
                <w:rFonts w:ascii="Times New Roman" w:eastAsia="Times New Roman" w:hAnsi="Times New Roman" w:cs="Times New Roman"/>
                <w:kern w:val="0"/>
                <w14:ligatures w14:val="none"/>
              </w:rPr>
              <w:t xml:space="preserve"> </w:t>
            </w:r>
            <w:proofErr w:type="gramStart"/>
            <w:r w:rsidRPr="00226FE1">
              <w:rPr>
                <w:rFonts w:ascii="Times New Roman" w:eastAsia="Times New Roman" w:hAnsi="Times New Roman" w:cs="Times New Roman"/>
                <w:kern w:val="0"/>
                <w14:ligatures w14:val="none"/>
              </w:rPr>
              <w:t>UIAO heavily</w:t>
            </w:r>
            <w:proofErr w:type="gramEnd"/>
            <w:r w:rsidRPr="00226FE1">
              <w:rPr>
                <w:rFonts w:ascii="Times New Roman" w:eastAsia="Times New Roman" w:hAnsi="Times New Roman" w:cs="Times New Roman"/>
                <w:kern w:val="0"/>
                <w14:ligatures w14:val="none"/>
              </w:rPr>
              <w:t xml:space="preserve"> integrates organizational context into </w:t>
            </w:r>
            <w:r w:rsidRPr="00226FE1">
              <w:rPr>
                <w:rFonts w:ascii="Times New Roman" w:eastAsia="Times New Roman" w:hAnsi="Times New Roman" w:cs="Times New Roman"/>
                <w:b/>
                <w:bCs/>
                <w:kern w:val="0"/>
                <w14:ligatures w14:val="none"/>
              </w:rPr>
              <w:t>Defender</w:t>
            </w:r>
            <w:r w:rsidRPr="00226FE1">
              <w:rPr>
                <w:rFonts w:ascii="Times New Roman" w:eastAsia="Times New Roman" w:hAnsi="Times New Roman" w:cs="Times New Roman"/>
                <w:kern w:val="0"/>
                <w14:ligatures w14:val="none"/>
              </w:rPr>
              <w:t xml:space="preserve"> and </w:t>
            </w:r>
            <w:r w:rsidRPr="00226FE1">
              <w:rPr>
                <w:rFonts w:ascii="Times New Roman" w:eastAsia="Times New Roman" w:hAnsi="Times New Roman" w:cs="Times New Roman"/>
                <w:b/>
                <w:bCs/>
                <w:kern w:val="0"/>
                <w14:ligatures w14:val="none"/>
              </w:rPr>
              <w:t>Azure Sentinel</w:t>
            </w:r>
            <w:r w:rsidRPr="00226FE1">
              <w:rPr>
                <w:rFonts w:ascii="Times New Roman" w:eastAsia="Times New Roman" w:hAnsi="Times New Roman" w:cs="Times New Roman"/>
                <w:kern w:val="0"/>
                <w14:ligatures w14:val="none"/>
              </w:rPr>
              <w:t xml:space="preserve"> to enhance the Security Operations Center’s effectiveness. It automatically creates </w:t>
            </w:r>
            <w:r w:rsidRPr="00226FE1">
              <w:rPr>
                <w:rFonts w:ascii="Times New Roman" w:eastAsia="Times New Roman" w:hAnsi="Times New Roman" w:cs="Times New Roman"/>
                <w:b/>
                <w:bCs/>
                <w:kern w:val="0"/>
                <w14:ligatures w14:val="none"/>
              </w:rPr>
              <w:t>Defender for Endpoint device groups</w:t>
            </w:r>
            <w:r w:rsidRPr="00226FE1">
              <w:rPr>
                <w:rFonts w:ascii="Times New Roman" w:eastAsia="Times New Roman" w:hAnsi="Times New Roman" w:cs="Times New Roman"/>
                <w:kern w:val="0"/>
                <w14:ligatures w14:val="none"/>
              </w:rPr>
              <w:t xml:space="preserve"> aligned to OrgPath (so SOC analysts can drill into incidents by department or region) and scopes </w:t>
            </w:r>
            <w:r w:rsidRPr="00226FE1">
              <w:rPr>
                <w:rFonts w:ascii="Times New Roman" w:eastAsia="Times New Roman" w:hAnsi="Times New Roman" w:cs="Times New Roman"/>
                <w:b/>
                <w:bCs/>
                <w:kern w:val="0"/>
                <w14:ligatures w14:val="none"/>
              </w:rPr>
              <w:t>Defender for Cloud</w:t>
            </w:r>
            <w:r w:rsidRPr="00226FE1">
              <w:rPr>
                <w:rFonts w:ascii="Times New Roman" w:eastAsia="Times New Roman" w:hAnsi="Times New Roman" w:cs="Times New Roman"/>
                <w:kern w:val="0"/>
                <w14:ligatures w14:val="none"/>
              </w:rPr>
              <w:t xml:space="preserve"> and </w:t>
            </w:r>
            <w:r w:rsidRPr="00226FE1">
              <w:rPr>
                <w:rFonts w:ascii="Times New Roman" w:eastAsia="Times New Roman" w:hAnsi="Times New Roman" w:cs="Times New Roman"/>
                <w:b/>
                <w:bCs/>
                <w:kern w:val="0"/>
                <w14:ligatures w14:val="none"/>
              </w:rPr>
              <w:t>Defender for Identity</w:t>
            </w:r>
            <w:r w:rsidRPr="00226FE1">
              <w:rPr>
                <w:rFonts w:ascii="Times New Roman" w:eastAsia="Times New Roman" w:hAnsi="Times New Roman" w:cs="Times New Roman"/>
                <w:kern w:val="0"/>
                <w14:ligatures w14:val="none"/>
              </w:rPr>
              <w:t xml:space="preserve"> alerts with OrgPath metadata for richer context. In Sentinel, UIAO provides pre-built </w:t>
            </w:r>
            <w:r w:rsidRPr="00226FE1">
              <w:rPr>
                <w:rFonts w:ascii="Times New Roman" w:eastAsia="Times New Roman" w:hAnsi="Times New Roman" w:cs="Times New Roman"/>
                <w:b/>
                <w:bCs/>
                <w:kern w:val="0"/>
                <w14:ligatures w14:val="none"/>
              </w:rPr>
              <w:t>KQL queries and analytics rules</w:t>
            </w:r>
            <w:r w:rsidRPr="00226FE1">
              <w:rPr>
                <w:rFonts w:ascii="Times New Roman" w:eastAsia="Times New Roman" w:hAnsi="Times New Roman" w:cs="Times New Roman"/>
                <w:kern w:val="0"/>
                <w14:ligatures w14:val="none"/>
              </w:rPr>
              <w:t xml:space="preserve"> that incorporate OrgPath – for example, detecting anomalies within a specific division’s users or flagging risky app behavior grouped by business unit. It also aligns </w:t>
            </w:r>
            <w:r w:rsidRPr="00226FE1">
              <w:rPr>
                <w:rFonts w:ascii="Times New Roman" w:eastAsia="Times New Roman" w:hAnsi="Times New Roman" w:cs="Times New Roman"/>
                <w:b/>
                <w:bCs/>
                <w:kern w:val="0"/>
                <w14:ligatures w14:val="none"/>
              </w:rPr>
              <w:t>Azure RBAC roles in security tools</w:t>
            </w:r>
            <w:r w:rsidRPr="00226FE1">
              <w:rPr>
                <w:rFonts w:ascii="Times New Roman" w:eastAsia="Times New Roman" w:hAnsi="Times New Roman" w:cs="Times New Roman"/>
                <w:kern w:val="0"/>
                <w14:ligatures w14:val="none"/>
              </w:rPr>
              <w:t xml:space="preserve"> to OrgPath (meaning, e.g., regional security teams only see and manage alerts for their region’s assets).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A71AD9" w14:textId="77777777" w:rsidR="00226FE1" w:rsidRPr="00226FE1" w:rsidRDefault="00226FE1" w:rsidP="00226FE1">
            <w:pPr>
              <w:spacing w:after="0" w:line="240" w:lineRule="auto"/>
              <w:rPr>
                <w:rFonts w:ascii="Times New Roman" w:eastAsia="Times New Roman" w:hAnsi="Times New Roman" w:cs="Times New Roman"/>
                <w:kern w:val="0"/>
                <w14:ligatures w14:val="none"/>
              </w:rPr>
            </w:pPr>
            <w:r w:rsidRPr="00226FE1">
              <w:rPr>
                <w:rFonts w:ascii="Times New Roman" w:eastAsia="Times New Roman" w:hAnsi="Times New Roman" w:cs="Times New Roman"/>
                <w:b/>
                <w:bCs/>
                <w:kern w:val="0"/>
                <w14:ligatures w14:val="none"/>
              </w:rPr>
              <w:t>Comprehensive (High):</w:t>
            </w:r>
            <w:r w:rsidRPr="00226FE1">
              <w:rPr>
                <w:rFonts w:ascii="Times New Roman" w:eastAsia="Times New Roman" w:hAnsi="Times New Roman" w:cs="Times New Roman"/>
                <w:kern w:val="0"/>
                <w14:ligatures w14:val="none"/>
              </w:rPr>
              <w:t xml:space="preserve"> UIAO’s approach effectively “plugs into” Microsoft’s entire security stack, adding the missing piece of </w:t>
            </w:r>
            <w:r w:rsidRPr="00226FE1">
              <w:rPr>
                <w:rFonts w:ascii="Times New Roman" w:eastAsia="Times New Roman" w:hAnsi="Times New Roman" w:cs="Times New Roman"/>
                <w:i/>
                <w:iCs/>
                <w:kern w:val="0"/>
                <w14:ligatures w14:val="none"/>
              </w:rPr>
              <w:t>organizational awareness</w:t>
            </w:r>
            <w:r w:rsidRPr="00226FE1">
              <w:rPr>
                <w:rFonts w:ascii="Times New Roman" w:eastAsia="Times New Roman" w:hAnsi="Times New Roman" w:cs="Times New Roman"/>
                <w:kern w:val="0"/>
                <w14:ligatures w14:val="none"/>
              </w:rPr>
              <w:t xml:space="preserve"> to threat detection and incident response. This yields a more proactive and accountable security posture (SOC can immediately see which bureau is affected by an incident, etc.). To improve further, UIAO could provide a </w:t>
            </w:r>
            <w:r w:rsidRPr="00226FE1">
              <w:rPr>
                <w:rFonts w:ascii="Times New Roman" w:eastAsia="Times New Roman" w:hAnsi="Times New Roman" w:cs="Times New Roman"/>
                <w:b/>
                <w:bCs/>
                <w:kern w:val="0"/>
                <w14:ligatures w14:val="none"/>
              </w:rPr>
              <w:t>reference playbook or decision tree for SOC analysts</w:t>
            </w:r>
            <w:r w:rsidRPr="00226FE1">
              <w:rPr>
                <w:rFonts w:ascii="Times New Roman" w:eastAsia="Times New Roman" w:hAnsi="Times New Roman" w:cs="Times New Roman"/>
                <w:kern w:val="0"/>
                <w14:ligatures w14:val="none"/>
              </w:rPr>
              <w:t xml:space="preserve"> detailing how to use these new OrgPath-driven views and what to do if an alert spans multiple </w:t>
            </w:r>
            <w:proofErr w:type="spellStart"/>
            <w:r w:rsidRPr="00226FE1">
              <w:rPr>
                <w:rFonts w:ascii="Times New Roman" w:eastAsia="Times New Roman" w:hAnsi="Times New Roman" w:cs="Times New Roman"/>
                <w:kern w:val="0"/>
                <w14:ligatures w14:val="none"/>
              </w:rPr>
              <w:t>OrgPaths</w:t>
            </w:r>
            <w:proofErr w:type="spellEnd"/>
            <w:r w:rsidRPr="00226FE1">
              <w:rPr>
                <w:rFonts w:ascii="Times New Roman" w:eastAsia="Times New Roman" w:hAnsi="Times New Roman" w:cs="Times New Roman"/>
                <w:kern w:val="0"/>
                <w14:ligatures w14:val="none"/>
              </w:rPr>
              <w:t xml:space="preserve">. Additionally, as Microsoft evolves the Defender suite (e.g., new analytics features or integration of AI-driven threat hunting), the UIAO framework should be periodically reviewed to incorporate those advancements (keeping the custom rules </w:t>
            </w:r>
            <w:proofErr w:type="gramStart"/>
            <w:r w:rsidRPr="00226FE1">
              <w:rPr>
                <w:rFonts w:ascii="Times New Roman" w:eastAsia="Times New Roman" w:hAnsi="Times New Roman" w:cs="Times New Roman"/>
                <w:kern w:val="0"/>
                <w14:ligatures w14:val="none"/>
              </w:rPr>
              <w:t>up-to-date</w:t>
            </w:r>
            <w:proofErr w:type="gramEnd"/>
            <w:r w:rsidRPr="00226FE1">
              <w:rPr>
                <w:rFonts w:ascii="Times New Roman" w:eastAsia="Times New Roman" w:hAnsi="Times New Roman" w:cs="Times New Roman"/>
                <w:kern w:val="0"/>
                <w14:ligatures w14:val="none"/>
              </w:rPr>
              <w:t xml:space="preserve"> with Microsoft’s latest telemetry capabilities).</w:t>
            </w:r>
          </w:p>
        </w:tc>
      </w:tr>
      <w:tr w:rsidR="00226FE1" w:rsidRPr="00226FE1" w14:paraId="108688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DD6464" w14:textId="77777777" w:rsidR="00226FE1" w:rsidRPr="00226FE1" w:rsidRDefault="00226FE1" w:rsidP="00226FE1">
            <w:pPr>
              <w:spacing w:after="0" w:line="240" w:lineRule="auto"/>
              <w:rPr>
                <w:rFonts w:ascii="Times New Roman" w:eastAsia="Times New Roman" w:hAnsi="Times New Roman" w:cs="Times New Roman"/>
                <w:kern w:val="0"/>
                <w14:ligatures w14:val="none"/>
              </w:rPr>
            </w:pPr>
            <w:r w:rsidRPr="00226FE1">
              <w:rPr>
                <w:rFonts w:ascii="Times New Roman" w:eastAsia="Times New Roman" w:hAnsi="Times New Roman" w:cs="Times New Roman"/>
                <w:b/>
                <w:bCs/>
                <w:kern w:val="0"/>
                <w14:ligatures w14:val="none"/>
              </w:rPr>
              <w:t>Information Protection</w:t>
            </w:r>
            <w:r w:rsidRPr="00226FE1">
              <w:rPr>
                <w:rFonts w:ascii="Times New Roman" w:eastAsia="Times New Roman" w:hAnsi="Times New Roman" w:cs="Times New Roman"/>
                <w:kern w:val="0"/>
                <w14:ligatures w14:val="none"/>
              </w:rPr>
              <w:t xml:space="preserve"> – </w:t>
            </w:r>
            <w:r w:rsidRPr="00226FE1">
              <w:rPr>
                <w:rFonts w:ascii="Times New Roman" w:eastAsia="Times New Roman" w:hAnsi="Times New Roman" w:cs="Times New Roman"/>
                <w:i/>
                <w:iCs/>
                <w:kern w:val="0"/>
                <w14:ligatures w14:val="none"/>
              </w:rPr>
              <w:t>Microsoft Purview (Compliance &amp; DLP)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611EC7" w14:textId="77777777" w:rsidR="00226FE1" w:rsidRPr="00226FE1" w:rsidRDefault="00226FE1" w:rsidP="00226FE1">
            <w:pPr>
              <w:spacing w:after="0" w:line="240" w:lineRule="auto"/>
              <w:rPr>
                <w:rFonts w:ascii="Times New Roman" w:eastAsia="Times New Roman" w:hAnsi="Times New Roman" w:cs="Times New Roman"/>
                <w:kern w:val="0"/>
                <w14:ligatures w14:val="none"/>
              </w:rPr>
            </w:pPr>
            <w:r w:rsidRPr="00226FE1">
              <w:rPr>
                <w:rFonts w:ascii="Times New Roman" w:eastAsia="Times New Roman" w:hAnsi="Times New Roman" w:cs="Times New Roman"/>
                <w:b/>
                <w:bCs/>
                <w:kern w:val="0"/>
                <w14:ligatures w14:val="none"/>
              </w:rPr>
              <w:t>Strong integration.</w:t>
            </w:r>
            <w:r w:rsidRPr="00226FE1">
              <w:rPr>
                <w:rFonts w:ascii="Times New Roman" w:eastAsia="Times New Roman" w:hAnsi="Times New Roman" w:cs="Times New Roman"/>
                <w:kern w:val="0"/>
                <w14:ligatures w14:val="none"/>
              </w:rPr>
              <w:t xml:space="preserve"> UIAO extends the OrgPath model to </w:t>
            </w:r>
            <w:r w:rsidRPr="00226FE1">
              <w:rPr>
                <w:rFonts w:ascii="Times New Roman" w:eastAsia="Times New Roman" w:hAnsi="Times New Roman" w:cs="Times New Roman"/>
                <w:b/>
                <w:bCs/>
                <w:kern w:val="0"/>
                <w14:ligatures w14:val="none"/>
              </w:rPr>
              <w:t>Microsoft Purview’s</w:t>
            </w:r>
            <w:r w:rsidRPr="00226FE1">
              <w:rPr>
                <w:rFonts w:ascii="Times New Roman" w:eastAsia="Times New Roman" w:hAnsi="Times New Roman" w:cs="Times New Roman"/>
                <w:kern w:val="0"/>
                <w14:ligatures w14:val="none"/>
              </w:rPr>
              <w:t xml:space="preserve"> data governance features, allowing SSA to tailor data protection by org unit. For instance, UIAO’s Part 9 defines how </w:t>
            </w:r>
            <w:r w:rsidRPr="00226FE1">
              <w:rPr>
                <w:rFonts w:ascii="Times New Roman" w:eastAsia="Times New Roman" w:hAnsi="Times New Roman" w:cs="Times New Roman"/>
                <w:b/>
                <w:bCs/>
                <w:kern w:val="0"/>
                <w14:ligatures w14:val="none"/>
              </w:rPr>
              <w:t>sensitivity labels, DLP policies, and retention rules</w:t>
            </w:r>
            <w:r w:rsidRPr="00226FE1">
              <w:rPr>
                <w:rFonts w:ascii="Times New Roman" w:eastAsia="Times New Roman" w:hAnsi="Times New Roman" w:cs="Times New Roman"/>
                <w:kern w:val="0"/>
                <w14:ligatures w14:val="none"/>
              </w:rPr>
              <w:t xml:space="preserve"> can be applied based on an object’s OrgPath (e.g., automatically applying stricter controls to sensitive divisions like Security or Privacy). UIAO ensures that as employees move, their files and emails inherit the correct labels and policies via dynamic groups and Purview’s adaptive scope rules. It also integrates Purview audit and eDiscovery with OrgPath, so that compliance officers can scope investigations or reports to specific components of the organization.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E698F4" w14:textId="77777777" w:rsidR="00226FE1" w:rsidRPr="00226FE1" w:rsidRDefault="00226FE1" w:rsidP="00226FE1">
            <w:pPr>
              <w:spacing w:after="0" w:line="240" w:lineRule="auto"/>
              <w:rPr>
                <w:rFonts w:ascii="Times New Roman" w:eastAsia="Times New Roman" w:hAnsi="Times New Roman" w:cs="Times New Roman"/>
                <w:kern w:val="0"/>
                <w14:ligatures w14:val="none"/>
              </w:rPr>
            </w:pPr>
            <w:r w:rsidRPr="00226FE1">
              <w:rPr>
                <w:rFonts w:ascii="Times New Roman" w:eastAsia="Times New Roman" w:hAnsi="Times New Roman" w:cs="Times New Roman"/>
                <w:b/>
                <w:bCs/>
                <w:kern w:val="0"/>
                <w14:ligatures w14:val="none"/>
              </w:rPr>
              <w:t>Comprehensive (High):</w:t>
            </w:r>
            <w:r w:rsidRPr="00226FE1">
              <w:rPr>
                <w:rFonts w:ascii="Times New Roman" w:eastAsia="Times New Roman" w:hAnsi="Times New Roman" w:cs="Times New Roman"/>
                <w:kern w:val="0"/>
                <w14:ligatures w14:val="none"/>
              </w:rPr>
              <w:t xml:space="preserve"> UIAO’s Purview integration meets federal data compliance requirements by </w:t>
            </w:r>
            <w:r w:rsidRPr="00226FE1">
              <w:rPr>
                <w:rFonts w:ascii="Times New Roman" w:eastAsia="Times New Roman" w:hAnsi="Times New Roman" w:cs="Times New Roman"/>
                <w:i/>
                <w:iCs/>
                <w:kern w:val="0"/>
                <w14:ligatures w14:val="none"/>
              </w:rPr>
              <w:t>baking organizational context into data handling policies</w:t>
            </w:r>
            <w:r w:rsidRPr="00226FE1">
              <w:rPr>
                <w:rFonts w:ascii="Times New Roman" w:eastAsia="Times New Roman" w:hAnsi="Times New Roman" w:cs="Times New Roman"/>
                <w:kern w:val="0"/>
                <w14:ligatures w14:val="none"/>
              </w:rPr>
              <w:t xml:space="preserve">. This is a significant enhancement over native Purview, which otherwise applies </w:t>
            </w:r>
            <w:proofErr w:type="gramStart"/>
            <w:r w:rsidRPr="00226FE1">
              <w:rPr>
                <w:rFonts w:ascii="Times New Roman" w:eastAsia="Times New Roman" w:hAnsi="Times New Roman" w:cs="Times New Roman"/>
                <w:kern w:val="0"/>
                <w14:ligatures w14:val="none"/>
              </w:rPr>
              <w:t>uniform</w:t>
            </w:r>
            <w:proofErr w:type="gramEnd"/>
            <w:r w:rsidRPr="00226FE1">
              <w:rPr>
                <w:rFonts w:ascii="Times New Roman" w:eastAsia="Times New Roman" w:hAnsi="Times New Roman" w:cs="Times New Roman"/>
                <w:kern w:val="0"/>
                <w14:ligatures w14:val="none"/>
              </w:rPr>
              <w:t xml:space="preserve"> policies or static scopes. The result is a more nuanced and automatable compliance posture (e.g., each SSA division has appropriately tuned DLP thresholds without manual policy sprawl). To further improve, UIAO could provide </w:t>
            </w:r>
            <w:r w:rsidRPr="00226FE1">
              <w:rPr>
                <w:rFonts w:ascii="Times New Roman" w:eastAsia="Times New Roman" w:hAnsi="Times New Roman" w:cs="Times New Roman"/>
                <w:b/>
                <w:bCs/>
                <w:kern w:val="0"/>
                <w14:ligatures w14:val="none"/>
              </w:rPr>
              <w:t xml:space="preserve">sample mappings of SSA’s data categories to OrgPath </w:t>
            </w:r>
            <w:proofErr w:type="gramStart"/>
            <w:r w:rsidRPr="00226FE1">
              <w:rPr>
                <w:rFonts w:ascii="Times New Roman" w:eastAsia="Times New Roman" w:hAnsi="Times New Roman" w:cs="Times New Roman"/>
                <w:b/>
                <w:bCs/>
                <w:kern w:val="0"/>
                <w14:ligatures w14:val="none"/>
              </w:rPr>
              <w:t>segments</w:t>
            </w:r>
            <w:r w:rsidRPr="00226FE1">
              <w:rPr>
                <w:rFonts w:ascii="Times New Roman" w:eastAsia="Times New Roman" w:hAnsi="Times New Roman" w:cs="Times New Roman"/>
                <w:kern w:val="0"/>
                <w14:ligatures w14:val="none"/>
              </w:rPr>
              <w:t>, and</w:t>
            </w:r>
            <w:proofErr w:type="gramEnd"/>
            <w:r w:rsidRPr="00226FE1">
              <w:rPr>
                <w:rFonts w:ascii="Times New Roman" w:eastAsia="Times New Roman" w:hAnsi="Times New Roman" w:cs="Times New Roman"/>
                <w:kern w:val="0"/>
                <w14:ligatures w14:val="none"/>
              </w:rPr>
              <w:t xml:space="preserve"> incorporate any new Purview features (like improved auto-labeling models or cross-tenant data sharing controls) into the governance model as they emerge.</w:t>
            </w:r>
          </w:p>
        </w:tc>
      </w:tr>
      <w:tr w:rsidR="00226FE1" w:rsidRPr="00226FE1" w14:paraId="4E97FE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26079F" w14:textId="77777777" w:rsidR="00226FE1" w:rsidRPr="00226FE1" w:rsidRDefault="00226FE1" w:rsidP="00226FE1">
            <w:pPr>
              <w:spacing w:after="0" w:line="240" w:lineRule="auto"/>
              <w:rPr>
                <w:rFonts w:ascii="Times New Roman" w:eastAsia="Times New Roman" w:hAnsi="Times New Roman" w:cs="Times New Roman"/>
                <w:kern w:val="0"/>
                <w14:ligatures w14:val="none"/>
              </w:rPr>
            </w:pPr>
            <w:r w:rsidRPr="00226FE1">
              <w:rPr>
                <w:rFonts w:ascii="Times New Roman" w:eastAsia="Times New Roman" w:hAnsi="Times New Roman" w:cs="Times New Roman"/>
                <w:b/>
                <w:bCs/>
                <w:kern w:val="0"/>
                <w14:ligatures w14:val="none"/>
              </w:rPr>
              <w:t>Migration &amp; Assessment Tools</w:t>
            </w:r>
            <w:r w:rsidRPr="00226FE1">
              <w:rPr>
                <w:rFonts w:ascii="Times New Roman" w:eastAsia="Times New Roman" w:hAnsi="Times New Roman" w:cs="Times New Roman"/>
                <w:kern w:val="0"/>
                <w14:ligatures w14:val="none"/>
              </w:rPr>
              <w:t xml:space="preserve"> – </w:t>
            </w:r>
            <w:r w:rsidRPr="00226FE1">
              <w:rPr>
                <w:rFonts w:ascii="Times New Roman" w:eastAsia="Times New Roman" w:hAnsi="Times New Roman" w:cs="Times New Roman"/>
                <w:i/>
                <w:iCs/>
                <w:kern w:val="0"/>
                <w14:ligatures w14:val="none"/>
              </w:rPr>
              <w:t>Azure Migrate, MAP Toolkit, Entra ID Health, Group Policy Analytics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FF28B8" w14:textId="77777777" w:rsidR="00226FE1" w:rsidRPr="00226FE1" w:rsidRDefault="00226FE1" w:rsidP="00226FE1">
            <w:pPr>
              <w:spacing w:after="0" w:line="240" w:lineRule="auto"/>
              <w:rPr>
                <w:rFonts w:ascii="Times New Roman" w:eastAsia="Times New Roman" w:hAnsi="Times New Roman" w:cs="Times New Roman"/>
                <w:kern w:val="0"/>
                <w14:ligatures w14:val="none"/>
              </w:rPr>
            </w:pPr>
            <w:r w:rsidRPr="00226FE1">
              <w:rPr>
                <w:rFonts w:ascii="Times New Roman" w:eastAsia="Times New Roman" w:hAnsi="Times New Roman" w:cs="Times New Roman"/>
                <w:b/>
                <w:bCs/>
                <w:kern w:val="0"/>
                <w14:ligatures w14:val="none"/>
              </w:rPr>
              <w:t>Partially addressed.</w:t>
            </w:r>
            <w:r w:rsidRPr="00226FE1">
              <w:rPr>
                <w:rFonts w:ascii="Times New Roman" w:eastAsia="Times New Roman" w:hAnsi="Times New Roman" w:cs="Times New Roman"/>
                <w:kern w:val="0"/>
                <w14:ligatures w14:val="none"/>
              </w:rPr>
              <w:t xml:space="preserve"> The UIAO Implementation Guide explicitly lists Microsoft’s native </w:t>
            </w:r>
            <w:r w:rsidRPr="00226FE1">
              <w:rPr>
                <w:rFonts w:ascii="Times New Roman" w:eastAsia="Times New Roman" w:hAnsi="Times New Roman" w:cs="Times New Roman"/>
                <w:b/>
                <w:bCs/>
                <w:kern w:val="0"/>
                <w14:ligatures w14:val="none"/>
              </w:rPr>
              <w:t>discovery and migration tools</w:t>
            </w:r>
            <w:r w:rsidRPr="00226FE1">
              <w:rPr>
                <w:rFonts w:ascii="Times New Roman" w:eastAsia="Times New Roman" w:hAnsi="Times New Roman" w:cs="Times New Roman"/>
                <w:kern w:val="0"/>
                <w14:ligatures w14:val="none"/>
              </w:rPr>
              <w:t xml:space="preserve"> as part of its Phase 0 assessment process. It recommends using </w:t>
            </w:r>
            <w:r w:rsidRPr="00226FE1">
              <w:rPr>
                <w:rFonts w:ascii="Times New Roman" w:eastAsia="Times New Roman" w:hAnsi="Times New Roman" w:cs="Times New Roman"/>
                <w:b/>
                <w:bCs/>
                <w:kern w:val="0"/>
                <w14:ligatures w14:val="none"/>
              </w:rPr>
              <w:t>Azure Migrate</w:t>
            </w:r>
            <w:r w:rsidRPr="00226FE1">
              <w:rPr>
                <w:rFonts w:ascii="Times New Roman" w:eastAsia="Times New Roman" w:hAnsi="Times New Roman" w:cs="Times New Roman"/>
                <w:kern w:val="0"/>
                <w14:ligatures w14:val="none"/>
              </w:rPr>
              <w:t xml:space="preserve"> and the </w:t>
            </w:r>
            <w:r w:rsidRPr="00226FE1">
              <w:rPr>
                <w:rFonts w:ascii="Times New Roman" w:eastAsia="Times New Roman" w:hAnsi="Times New Roman" w:cs="Times New Roman"/>
                <w:b/>
                <w:bCs/>
                <w:kern w:val="0"/>
                <w14:ligatures w14:val="none"/>
              </w:rPr>
              <w:t>MAP Toolkit</w:t>
            </w:r>
            <w:r w:rsidRPr="00226FE1">
              <w:rPr>
                <w:rFonts w:ascii="Times New Roman" w:eastAsia="Times New Roman" w:hAnsi="Times New Roman" w:cs="Times New Roman"/>
                <w:kern w:val="0"/>
                <w14:ligatures w14:val="none"/>
              </w:rPr>
              <w:t xml:space="preserve"> to identify on-prem server workloads and their readiness for Azure, </w:t>
            </w:r>
            <w:r w:rsidRPr="00226FE1">
              <w:rPr>
                <w:rFonts w:ascii="Times New Roman" w:eastAsia="Times New Roman" w:hAnsi="Times New Roman" w:cs="Times New Roman"/>
                <w:b/>
                <w:bCs/>
                <w:kern w:val="0"/>
                <w14:ligatures w14:val="none"/>
              </w:rPr>
              <w:t>Group Policy Analytics</w:t>
            </w:r>
            <w:r w:rsidRPr="00226FE1">
              <w:rPr>
                <w:rFonts w:ascii="Times New Roman" w:eastAsia="Times New Roman" w:hAnsi="Times New Roman" w:cs="Times New Roman"/>
                <w:kern w:val="0"/>
                <w14:ligatures w14:val="none"/>
              </w:rPr>
              <w:t xml:space="preserve"> to gauge Intune support for each GPO setting, </w:t>
            </w:r>
            <w:r w:rsidRPr="00226FE1">
              <w:rPr>
                <w:rFonts w:ascii="Times New Roman" w:eastAsia="Times New Roman" w:hAnsi="Times New Roman" w:cs="Times New Roman"/>
                <w:b/>
                <w:bCs/>
                <w:kern w:val="0"/>
                <w14:ligatures w14:val="none"/>
              </w:rPr>
              <w:t>Defender for Identity</w:t>
            </w:r>
            <w:r w:rsidRPr="00226FE1">
              <w:rPr>
                <w:rFonts w:ascii="Times New Roman" w:eastAsia="Times New Roman" w:hAnsi="Times New Roman" w:cs="Times New Roman"/>
                <w:kern w:val="0"/>
                <w14:ligatures w14:val="none"/>
              </w:rPr>
              <w:t xml:space="preserve"> to find AD security vulnerabilities, and </w:t>
            </w:r>
            <w:r w:rsidRPr="00226FE1">
              <w:rPr>
                <w:rFonts w:ascii="Times New Roman" w:eastAsia="Times New Roman" w:hAnsi="Times New Roman" w:cs="Times New Roman"/>
                <w:b/>
                <w:bCs/>
                <w:kern w:val="0"/>
                <w14:ligatures w14:val="none"/>
              </w:rPr>
              <w:t>Entra ID Connect Health</w:t>
            </w:r>
            <w:r w:rsidRPr="00226FE1">
              <w:rPr>
                <w:rFonts w:ascii="Times New Roman" w:eastAsia="Times New Roman" w:hAnsi="Times New Roman" w:cs="Times New Roman"/>
                <w:kern w:val="0"/>
                <w14:ligatures w14:val="none"/>
              </w:rPr>
              <w:t xml:space="preserve"> for monitoring hybrid identity. UIAO’s plan is to collect and factor in these tools’ outputs (with placeholders for </w:t>
            </w:r>
            <w:r w:rsidRPr="00226FE1">
              <w:rPr>
                <w:rFonts w:ascii="Times New Roman" w:eastAsia="Times New Roman" w:hAnsi="Times New Roman" w:cs="Times New Roman"/>
                <w:b/>
                <w:bCs/>
                <w:kern w:val="0"/>
                <w14:ligatures w14:val="none"/>
              </w:rPr>
              <w:t>import adapters</w:t>
            </w:r>
            <w:r w:rsidRPr="00226FE1">
              <w:rPr>
                <w:rFonts w:ascii="Times New Roman" w:eastAsia="Times New Roman" w:hAnsi="Times New Roman" w:cs="Times New Roman"/>
                <w:kern w:val="0"/>
                <w14:ligatures w14:val="none"/>
              </w:rPr>
              <w:t xml:space="preserve"> to ingest reports into the UIAO repository). This demonstrates that UIAO not only integrates with live operational </w:t>
            </w:r>
            <w:proofErr w:type="gramStart"/>
            <w:r w:rsidRPr="00226FE1">
              <w:rPr>
                <w:rFonts w:ascii="Times New Roman" w:eastAsia="Times New Roman" w:hAnsi="Times New Roman" w:cs="Times New Roman"/>
                <w:kern w:val="0"/>
                <w14:ligatures w14:val="none"/>
              </w:rPr>
              <w:t>tools, but</w:t>
            </w:r>
            <w:proofErr w:type="gramEnd"/>
            <w:r w:rsidRPr="00226FE1">
              <w:rPr>
                <w:rFonts w:ascii="Times New Roman" w:eastAsia="Times New Roman" w:hAnsi="Times New Roman" w:cs="Times New Roman"/>
                <w:kern w:val="0"/>
                <w14:ligatures w14:val="none"/>
              </w:rPr>
              <w:t xml:space="preserve"> also leverages Microsoft’s migration utilities to inform its strategy.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C9D90A" w14:textId="77777777" w:rsidR="00226FE1" w:rsidRPr="00226FE1" w:rsidRDefault="00226FE1" w:rsidP="00226FE1">
            <w:pPr>
              <w:spacing w:after="0" w:line="240" w:lineRule="auto"/>
              <w:rPr>
                <w:rFonts w:ascii="Times New Roman" w:eastAsia="Times New Roman" w:hAnsi="Times New Roman" w:cs="Times New Roman"/>
                <w:kern w:val="0"/>
                <w14:ligatures w14:val="none"/>
              </w:rPr>
            </w:pPr>
            <w:r w:rsidRPr="00226FE1">
              <w:rPr>
                <w:rFonts w:ascii="Times New Roman" w:eastAsia="Times New Roman" w:hAnsi="Times New Roman" w:cs="Times New Roman"/>
                <w:b/>
                <w:bCs/>
                <w:kern w:val="0"/>
                <w14:ligatures w14:val="none"/>
              </w:rPr>
              <w:t>Moderate (Opportunity for Improvement):</w:t>
            </w:r>
            <w:r w:rsidRPr="00226FE1">
              <w:rPr>
                <w:rFonts w:ascii="Times New Roman" w:eastAsia="Times New Roman" w:hAnsi="Times New Roman" w:cs="Times New Roman"/>
                <w:kern w:val="0"/>
                <w14:ligatures w14:val="none"/>
              </w:rPr>
              <w:t xml:space="preserve"> While UIAO clearly </w:t>
            </w:r>
            <w:r w:rsidRPr="00226FE1">
              <w:rPr>
                <w:rFonts w:ascii="Times New Roman" w:eastAsia="Times New Roman" w:hAnsi="Times New Roman" w:cs="Times New Roman"/>
                <w:i/>
                <w:iCs/>
                <w:kern w:val="0"/>
                <w14:ligatures w14:val="none"/>
              </w:rPr>
              <w:t>identifies</w:t>
            </w:r>
            <w:r w:rsidRPr="00226FE1">
              <w:rPr>
                <w:rFonts w:ascii="Times New Roman" w:eastAsia="Times New Roman" w:hAnsi="Times New Roman" w:cs="Times New Roman"/>
                <w:kern w:val="0"/>
                <w14:ligatures w14:val="none"/>
              </w:rPr>
              <w:t xml:space="preserve"> and plans to use these tools, the integration is not yet as automated or deeply documented as other areas. The roadmap calls for building </w:t>
            </w:r>
            <w:proofErr w:type="spellStart"/>
            <w:r w:rsidRPr="00226FE1">
              <w:rPr>
                <w:rFonts w:ascii="Times New Roman" w:eastAsia="Times New Roman" w:hAnsi="Times New Roman" w:cs="Times New Roman"/>
                <w:b/>
                <w:bCs/>
                <w:kern w:val="0"/>
                <w14:ligatures w14:val="none"/>
              </w:rPr>
              <w:t>UIAOImportAdapters</w:t>
            </w:r>
            <w:proofErr w:type="spellEnd"/>
            <w:r w:rsidRPr="00226FE1">
              <w:rPr>
                <w:rFonts w:ascii="Times New Roman" w:eastAsia="Times New Roman" w:hAnsi="Times New Roman" w:cs="Times New Roman"/>
                <w:kern w:val="0"/>
                <w14:ligatures w14:val="none"/>
              </w:rPr>
              <w:t xml:space="preserve"> to programmatically absorb outputs from tools like the MAP/Azure Migrate and GPO analytics into the governance dataset – an excellent plan that should be prioritized to reduce manual effort. Additionally, UIAO could provide more </w:t>
            </w:r>
            <w:r w:rsidRPr="00226FE1">
              <w:rPr>
                <w:rFonts w:ascii="Times New Roman" w:eastAsia="Times New Roman" w:hAnsi="Times New Roman" w:cs="Times New Roman"/>
                <w:b/>
                <w:bCs/>
                <w:kern w:val="0"/>
                <w14:ligatures w14:val="none"/>
              </w:rPr>
              <w:t>detailed guidance on using these tools</w:t>
            </w:r>
            <w:r w:rsidRPr="00226FE1">
              <w:rPr>
                <w:rFonts w:ascii="Times New Roman" w:eastAsia="Times New Roman" w:hAnsi="Times New Roman" w:cs="Times New Roman"/>
                <w:kern w:val="0"/>
                <w14:ligatures w14:val="none"/>
              </w:rPr>
              <w:t xml:space="preserve"> in practice (e.g., step-by-step use of Intune’s Group Policy analytics interface to complement UIAO’s GPO analysis). More tightly coupling Microsoft’s own migration assessments with UIAO’s structured approach would ensure nothing is missed and make the transition smoother for implementers.</w:t>
            </w:r>
          </w:p>
        </w:tc>
      </w:tr>
    </w:tbl>
    <w:p w14:paraId="381D3B9F" w14:textId="77777777" w:rsidR="00226FE1" w:rsidRPr="00226FE1" w:rsidRDefault="00226FE1" w:rsidP="00226FE1">
      <w:pPr>
        <w:spacing w:before="100" w:beforeAutospacing="1" w:after="100" w:afterAutospacing="1" w:line="300" w:lineRule="atLeast"/>
        <w:rPr>
          <w:rFonts w:ascii="Segoe UI" w:eastAsia="Times New Roman" w:hAnsi="Segoe UI" w:cs="Segoe UI"/>
          <w:kern w:val="0"/>
          <w:sz w:val="21"/>
          <w:szCs w:val="21"/>
          <w14:ligatures w14:val="none"/>
        </w:rPr>
      </w:pPr>
      <w:r w:rsidRPr="00226FE1">
        <w:rPr>
          <w:rFonts w:ascii="Segoe UI" w:eastAsia="Times New Roman" w:hAnsi="Segoe UI" w:cs="Segoe UI"/>
          <w:b/>
          <w:bCs/>
          <w:kern w:val="0"/>
          <w:sz w:val="21"/>
          <w:szCs w:val="21"/>
          <w14:ligatures w14:val="none"/>
        </w:rPr>
        <w:t>Summary of Findings:</w:t>
      </w:r>
      <w:r w:rsidRPr="00226FE1">
        <w:rPr>
          <w:rFonts w:ascii="Segoe UI" w:eastAsia="Times New Roman" w:hAnsi="Segoe UI" w:cs="Segoe UI"/>
          <w:kern w:val="0"/>
          <w:sz w:val="21"/>
          <w:szCs w:val="21"/>
          <w14:ligatures w14:val="none"/>
        </w:rPr>
        <w:t xml:space="preserve"> UIAO delivers a </w:t>
      </w:r>
      <w:r w:rsidRPr="00226FE1">
        <w:rPr>
          <w:rFonts w:ascii="Segoe UI" w:eastAsia="Times New Roman" w:hAnsi="Segoe UI" w:cs="Segoe UI"/>
          <w:b/>
          <w:bCs/>
          <w:kern w:val="0"/>
          <w:sz w:val="21"/>
          <w:szCs w:val="21"/>
          <w14:ligatures w14:val="none"/>
        </w:rPr>
        <w:t>high level of integration with Microsoft’s native cloud tools</w:t>
      </w:r>
      <w:r w:rsidRPr="00226FE1">
        <w:rPr>
          <w:rFonts w:ascii="Segoe UI" w:eastAsia="Times New Roman" w:hAnsi="Segoe UI" w:cs="Segoe UI"/>
          <w:kern w:val="0"/>
          <w:sz w:val="21"/>
          <w:szCs w:val="21"/>
          <w14:ligatures w14:val="none"/>
        </w:rPr>
        <w:t xml:space="preserve">, effectively turning a disparate set of services into a unified, policy-driven “governance operating system.” This is a significant strength: the SSA CIO can trust that </w:t>
      </w:r>
      <w:r w:rsidRPr="00226FE1">
        <w:rPr>
          <w:rFonts w:ascii="Segoe UI" w:eastAsia="Times New Roman" w:hAnsi="Segoe UI" w:cs="Segoe UI"/>
          <w:b/>
          <w:bCs/>
          <w:kern w:val="0"/>
          <w:sz w:val="21"/>
          <w:szCs w:val="21"/>
          <w14:ligatures w14:val="none"/>
        </w:rPr>
        <w:t>all major facets of the IT environment – from identity to devices, data, and security – are coordinated via a single organizational control plane</w:t>
      </w:r>
      <w:r w:rsidRPr="00226FE1">
        <w:rPr>
          <w:rFonts w:ascii="Segoe UI" w:eastAsia="Times New Roman" w:hAnsi="Segoe UI" w:cs="Segoe UI"/>
          <w:kern w:val="0"/>
          <w:sz w:val="21"/>
          <w:szCs w:val="21"/>
          <w14:ligatures w14:val="none"/>
        </w:rPr>
        <w:t xml:space="preserve"> that leverages the best of Microsoft’s technology while compensating for its blind spots. The result is a more secure and manageable environment than could be achieved by relying on out-of-the-box configurations alone.</w:t>
      </w:r>
    </w:p>
    <w:p w14:paraId="54852032" w14:textId="77777777" w:rsidR="00226FE1" w:rsidRPr="00226FE1" w:rsidRDefault="00226FE1" w:rsidP="00226FE1">
      <w:pPr>
        <w:spacing w:before="100" w:beforeAutospacing="1" w:after="100" w:afterAutospacing="1" w:line="300" w:lineRule="atLeast"/>
        <w:rPr>
          <w:rFonts w:ascii="Segoe UI" w:eastAsia="Times New Roman" w:hAnsi="Segoe UI" w:cs="Segoe UI"/>
          <w:kern w:val="0"/>
          <w:sz w:val="21"/>
          <w:szCs w:val="21"/>
          <w14:ligatures w14:val="none"/>
        </w:rPr>
      </w:pPr>
      <w:r w:rsidRPr="00226FE1">
        <w:rPr>
          <w:rFonts w:ascii="Segoe UI" w:eastAsia="Times New Roman" w:hAnsi="Segoe UI" w:cs="Segoe UI"/>
          <w:kern w:val="0"/>
          <w:sz w:val="21"/>
          <w:szCs w:val="21"/>
          <w14:ligatures w14:val="none"/>
        </w:rPr>
        <w:t xml:space="preserve">That said, because UIAO is a </w:t>
      </w:r>
      <w:r w:rsidRPr="00226FE1">
        <w:rPr>
          <w:rFonts w:ascii="Segoe UI" w:eastAsia="Times New Roman" w:hAnsi="Segoe UI" w:cs="Segoe UI"/>
          <w:b/>
          <w:bCs/>
          <w:kern w:val="0"/>
          <w:sz w:val="21"/>
          <w:szCs w:val="21"/>
          <w14:ligatures w14:val="none"/>
        </w:rPr>
        <w:t>bespoke overlay</w:t>
      </w:r>
      <w:r w:rsidRPr="00226FE1">
        <w:rPr>
          <w:rFonts w:ascii="Segoe UI" w:eastAsia="Times New Roman" w:hAnsi="Segoe UI" w:cs="Segoe UI"/>
          <w:kern w:val="0"/>
          <w:sz w:val="21"/>
          <w:szCs w:val="21"/>
          <w14:ligatures w14:val="none"/>
        </w:rPr>
        <w:t xml:space="preserve">, it introduces additional complexity and requires diligent maintenance to remain aligned with Microsoft’s evolving cloud services. Some opportunities exist for </w:t>
      </w:r>
      <w:r w:rsidRPr="00226FE1">
        <w:rPr>
          <w:rFonts w:ascii="Segoe UI" w:eastAsia="Times New Roman" w:hAnsi="Segoe UI" w:cs="Segoe UI"/>
          <w:b/>
          <w:bCs/>
          <w:kern w:val="0"/>
          <w:sz w:val="21"/>
          <w:szCs w:val="21"/>
          <w14:ligatures w14:val="none"/>
        </w:rPr>
        <w:t>enhancement</w:t>
      </w:r>
      <w:r w:rsidRPr="00226FE1">
        <w:rPr>
          <w:rFonts w:ascii="Segoe UI" w:eastAsia="Times New Roman" w:hAnsi="Segoe UI" w:cs="Segoe UI"/>
          <w:kern w:val="0"/>
          <w:sz w:val="21"/>
          <w:szCs w:val="21"/>
          <w14:ligatures w14:val="none"/>
        </w:rPr>
        <w:t>:</w:t>
      </w:r>
    </w:p>
    <w:p w14:paraId="12310B6A" w14:textId="77777777" w:rsidR="00226FE1" w:rsidRPr="00226FE1" w:rsidRDefault="00226FE1" w:rsidP="00226FE1">
      <w:pPr>
        <w:spacing w:before="100" w:beforeAutospacing="1" w:after="100" w:afterAutospacing="1" w:line="300" w:lineRule="atLeast"/>
        <w:rPr>
          <w:rFonts w:ascii="Segoe UI" w:eastAsia="Times New Roman" w:hAnsi="Segoe UI" w:cs="Segoe UI"/>
          <w:kern w:val="0"/>
          <w:sz w:val="21"/>
          <w:szCs w:val="21"/>
          <w14:ligatures w14:val="none"/>
        </w:rPr>
      </w:pPr>
      <w:r w:rsidRPr="00226FE1">
        <w:rPr>
          <w:rFonts w:ascii="Segoe UI" w:eastAsia="Times New Roman" w:hAnsi="Segoe UI" w:cs="Segoe UI"/>
          <w:noProof/>
          <w:kern w:val="0"/>
          <w:sz w:val="21"/>
          <w:szCs w:val="21"/>
          <w14:ligatures w14:val="none"/>
        </w:rPr>
        <w:drawing>
          <wp:inline distT="0" distB="0" distL="0" distR="0" wp14:anchorId="754DDA34" wp14:editId="46B8F693">
            <wp:extent cx="5981700" cy="108013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81700" cy="10801350"/>
                    </a:xfrm>
                    <a:prstGeom prst="rect">
                      <a:avLst/>
                    </a:prstGeom>
                    <a:noFill/>
                    <a:ln>
                      <a:noFill/>
                    </a:ln>
                  </pic:spPr>
                </pic:pic>
              </a:graphicData>
            </a:graphic>
          </wp:inline>
        </w:drawing>
      </w:r>
    </w:p>
    <w:p w14:paraId="7E8F8E89" w14:textId="77777777" w:rsidR="00226FE1" w:rsidRPr="00226FE1" w:rsidRDefault="00226FE1" w:rsidP="00226FE1">
      <w:pPr>
        <w:spacing w:before="100" w:beforeAutospacing="1" w:after="100" w:afterAutospacing="1" w:line="300" w:lineRule="atLeast"/>
        <w:rPr>
          <w:rFonts w:ascii="Segoe UI" w:eastAsia="Times New Roman" w:hAnsi="Segoe UI" w:cs="Segoe UI"/>
          <w:kern w:val="0"/>
          <w:sz w:val="21"/>
          <w:szCs w:val="21"/>
          <w14:ligatures w14:val="none"/>
        </w:rPr>
      </w:pPr>
      <w:r w:rsidRPr="00226FE1">
        <w:rPr>
          <w:rFonts w:ascii="Segoe UI" w:eastAsia="Times New Roman" w:hAnsi="Segoe UI" w:cs="Segoe UI"/>
          <w:b/>
          <w:bCs/>
          <w:kern w:val="0"/>
          <w:sz w:val="21"/>
          <w:szCs w:val="21"/>
          <w14:ligatures w14:val="none"/>
        </w:rPr>
        <w:t>Conclusion:</w:t>
      </w:r>
      <w:r w:rsidRPr="00226FE1">
        <w:rPr>
          <w:rFonts w:ascii="Segoe UI" w:eastAsia="Times New Roman" w:hAnsi="Segoe UI" w:cs="Segoe UI"/>
          <w:kern w:val="0"/>
          <w:sz w:val="21"/>
          <w:szCs w:val="21"/>
          <w14:ligatures w14:val="none"/>
        </w:rPr>
        <w:t xml:space="preserve"> </w:t>
      </w:r>
      <w:r w:rsidRPr="00226FE1">
        <w:rPr>
          <w:rFonts w:ascii="Segoe UI" w:eastAsia="Times New Roman" w:hAnsi="Segoe UI" w:cs="Segoe UI"/>
          <w:b/>
          <w:bCs/>
          <w:kern w:val="0"/>
          <w:sz w:val="21"/>
          <w:szCs w:val="21"/>
          <w14:ligatures w14:val="none"/>
        </w:rPr>
        <w:t>UIAO’s integration with Microsoft’s native tools is a major strength, enabling SSA to realize a cohesive, policy-driven enterprise architecture that Microsoft’s products alone don’t provide</w:t>
      </w:r>
      <w:r w:rsidRPr="00226FE1">
        <w:rPr>
          <w:rFonts w:ascii="Segoe UI" w:eastAsia="Times New Roman" w:hAnsi="Segoe UI" w:cs="Segoe UI"/>
          <w:kern w:val="0"/>
          <w:sz w:val="21"/>
          <w:szCs w:val="21"/>
          <w14:ligatures w14:val="none"/>
        </w:rPr>
        <w:t xml:space="preserve">. The framework smartly uses each tool for what it does best – </w:t>
      </w:r>
      <w:r w:rsidRPr="00226FE1">
        <w:rPr>
          <w:rFonts w:ascii="Segoe UI" w:eastAsia="Times New Roman" w:hAnsi="Segoe UI" w:cs="Segoe UI"/>
          <w:b/>
          <w:bCs/>
          <w:kern w:val="0"/>
          <w:sz w:val="21"/>
          <w:szCs w:val="21"/>
          <w14:ligatures w14:val="none"/>
        </w:rPr>
        <w:t>Entra ID for identity and SSO, Intune/MDM for device config, Azure Arc/Policy for servers, Purview for data, and Defender/Sentinel for security monitoring – while filling gaps with its own governance substrate.</w:t>
      </w:r>
      <w:r w:rsidRPr="00226FE1">
        <w:rPr>
          <w:rFonts w:ascii="Segoe UI" w:eastAsia="Times New Roman" w:hAnsi="Segoe UI" w:cs="Segoe UI"/>
          <w:kern w:val="0"/>
          <w:sz w:val="21"/>
          <w:szCs w:val="21"/>
          <w14:ligatures w14:val="none"/>
        </w:rPr>
        <w:t xml:space="preserve"> This means the SSA CIO can enforce policies (like MFA, device compliance, least privilege access, data loss prevention) in a consistent, organization-based way across all IT domains – </w:t>
      </w:r>
      <w:r w:rsidRPr="00226FE1">
        <w:rPr>
          <w:rFonts w:ascii="Segoe UI" w:eastAsia="Times New Roman" w:hAnsi="Segoe UI" w:cs="Segoe UI"/>
          <w:b/>
          <w:bCs/>
          <w:kern w:val="0"/>
          <w:sz w:val="21"/>
          <w:szCs w:val="21"/>
          <w14:ligatures w14:val="none"/>
        </w:rPr>
        <w:t>something not possible with the disjointed default configurations of those tools.</w:t>
      </w:r>
      <w:r w:rsidRPr="00226FE1">
        <w:rPr>
          <w:rFonts w:ascii="Segoe UI" w:eastAsia="Times New Roman" w:hAnsi="Segoe UI" w:cs="Segoe UI"/>
          <w:kern w:val="0"/>
          <w:sz w:val="21"/>
          <w:szCs w:val="21"/>
          <w14:ligatures w14:val="none"/>
        </w:rPr>
        <w:t xml:space="preserve"> Going forward, the key to maximizing UIAO’s value will be to 1) continue enriching its documentation and automation around Microsoft’s migration aides and new features, and 2) extend the UIAO concept to encompass application-level modernization. By doing so, SSA can ensure that its enterprise not only adopts Microsoft’s latest technologies but does so under a unified governance strategy that meets the highest standards of security, compliance, and operational excellence.</w:t>
      </w:r>
    </w:p>
    <w:p w14:paraId="645C2457" w14:textId="77777777" w:rsidR="00226FE1" w:rsidRPr="00226FE1" w:rsidRDefault="00226FE1" w:rsidP="00226FE1">
      <w:pPr>
        <w:spacing w:after="0" w:line="300" w:lineRule="atLeast"/>
        <w:rPr>
          <w:rFonts w:ascii="Segoe UI Semibold" w:eastAsia="Times New Roman" w:hAnsi="Segoe UI Semibold" w:cs="Segoe UI Semibold"/>
          <w:b/>
          <w:bCs/>
          <w:kern w:val="0"/>
          <w:sz w:val="18"/>
          <w:szCs w:val="18"/>
          <w14:ligatures w14:val="none"/>
        </w:rPr>
      </w:pPr>
      <w:r w:rsidRPr="00226FE1">
        <w:rPr>
          <w:rFonts w:ascii="Segoe UI Semibold" w:eastAsia="Times New Roman" w:hAnsi="Segoe UI Semibold" w:cs="Segoe UI Semibold"/>
          <w:b/>
          <w:bCs/>
          <w:kern w:val="0"/>
          <w:sz w:val="18"/>
          <w:szCs w:val="18"/>
          <w14:ligatures w14:val="none"/>
        </w:rPr>
        <w:br/>
        <w:t>References</w:t>
      </w:r>
    </w:p>
    <w:p w14:paraId="3DEB0023" w14:textId="77777777" w:rsidR="00226FE1" w:rsidRPr="00226FE1" w:rsidRDefault="00226FE1" w:rsidP="00226FE1">
      <w:pPr>
        <w:spacing w:after="0" w:line="300" w:lineRule="atLeast"/>
        <w:rPr>
          <w:rFonts w:ascii="Segoe UI" w:eastAsia="Times New Roman" w:hAnsi="Segoe UI" w:cs="Segoe UI"/>
          <w:kern w:val="0"/>
          <w:sz w:val="21"/>
          <w:szCs w:val="21"/>
          <w14:ligatures w14:val="none"/>
        </w:rPr>
      </w:pPr>
      <w:r w:rsidRPr="00226FE1">
        <w:rPr>
          <w:rFonts w:ascii="Segoe UI" w:eastAsia="Times New Roman" w:hAnsi="Segoe UI" w:cs="Segoe UI"/>
          <w:kern w:val="0"/>
          <w:sz w:val="21"/>
          <w:szCs w:val="21"/>
          <w14:ligatures w14:val="none"/>
        </w:rPr>
        <w:t xml:space="preserve">[1] </w:t>
      </w:r>
      <w:hyperlink r:id="rId6" w:history="1">
        <w:r w:rsidRPr="00226FE1">
          <w:rPr>
            <w:rFonts w:ascii="Segoe UI" w:eastAsia="Times New Roman" w:hAnsi="Segoe UI" w:cs="Segoe UI"/>
            <w:color w:val="464FEB"/>
            <w:kern w:val="0"/>
            <w:sz w:val="21"/>
            <w:szCs w:val="21"/>
            <w14:ligatures w14:val="none"/>
          </w:rPr>
          <w:t>OrgPath in Infrastructure Services — DNS Governance, Cloud PKI, and the Complete Governance Model</w:t>
        </w:r>
      </w:hyperlink>
    </w:p>
    <w:p w14:paraId="7B711315" w14:textId="77777777" w:rsidR="00226FE1" w:rsidRPr="00226FE1" w:rsidRDefault="00226FE1" w:rsidP="00226FE1">
      <w:pPr>
        <w:spacing w:after="0" w:line="300" w:lineRule="atLeast"/>
        <w:rPr>
          <w:rFonts w:ascii="Segoe UI" w:eastAsia="Times New Roman" w:hAnsi="Segoe UI" w:cs="Segoe UI"/>
          <w:kern w:val="0"/>
          <w:sz w:val="21"/>
          <w:szCs w:val="21"/>
          <w14:ligatures w14:val="none"/>
        </w:rPr>
      </w:pPr>
      <w:r w:rsidRPr="00226FE1">
        <w:rPr>
          <w:rFonts w:ascii="Segoe UI" w:eastAsia="Times New Roman" w:hAnsi="Segoe UI" w:cs="Segoe UI"/>
          <w:kern w:val="0"/>
          <w:sz w:val="21"/>
          <w:szCs w:val="21"/>
          <w14:ligatures w14:val="none"/>
        </w:rPr>
        <w:t xml:space="preserve">[2] </w:t>
      </w:r>
      <w:hyperlink r:id="rId7" w:history="1">
        <w:r w:rsidRPr="00226FE1">
          <w:rPr>
            <w:rFonts w:ascii="Segoe UI" w:eastAsia="Times New Roman" w:hAnsi="Segoe UI" w:cs="Segoe UI"/>
            <w:color w:val="464FEB"/>
            <w:kern w:val="0"/>
            <w:sz w:val="21"/>
            <w:szCs w:val="21"/>
            <w14:ligatures w14:val="none"/>
          </w:rPr>
          <w:t>Implementing OrgTree and OrgPath — A Practical Guide to Building the Governance Substrate</w:t>
        </w:r>
      </w:hyperlink>
    </w:p>
    <w:p w14:paraId="3BF5FAB3" w14:textId="77777777" w:rsidR="00226FE1" w:rsidRPr="00226FE1" w:rsidRDefault="00226FE1" w:rsidP="00226FE1">
      <w:pPr>
        <w:spacing w:after="0" w:line="300" w:lineRule="atLeast"/>
        <w:rPr>
          <w:rFonts w:ascii="Segoe UI" w:eastAsia="Times New Roman" w:hAnsi="Segoe UI" w:cs="Segoe UI"/>
          <w:kern w:val="0"/>
          <w:sz w:val="21"/>
          <w:szCs w:val="21"/>
          <w14:ligatures w14:val="none"/>
        </w:rPr>
      </w:pPr>
      <w:r w:rsidRPr="00226FE1">
        <w:rPr>
          <w:rFonts w:ascii="Segoe UI" w:eastAsia="Times New Roman" w:hAnsi="Segoe UI" w:cs="Segoe UI"/>
          <w:kern w:val="0"/>
          <w:sz w:val="21"/>
          <w:szCs w:val="21"/>
          <w14:ligatures w14:val="none"/>
        </w:rPr>
        <w:t xml:space="preserve">[3] </w:t>
      </w:r>
      <w:hyperlink r:id="rId8" w:history="1">
        <w:r w:rsidRPr="00226FE1">
          <w:rPr>
            <w:rFonts w:ascii="Segoe UI" w:eastAsia="Times New Roman" w:hAnsi="Segoe UI" w:cs="Segoe UI"/>
            <w:color w:val="464FEB"/>
            <w:kern w:val="0"/>
            <w:sz w:val="21"/>
            <w:szCs w:val="21"/>
            <w14:ligatures w14:val="none"/>
          </w:rPr>
          <w:t>UIAO Governance OS — The Complete Narrative</w:t>
        </w:r>
      </w:hyperlink>
    </w:p>
    <w:p w14:paraId="669F786C" w14:textId="77777777" w:rsidR="00226FE1" w:rsidRPr="00226FE1" w:rsidRDefault="00226FE1" w:rsidP="00226FE1">
      <w:pPr>
        <w:spacing w:after="0" w:line="300" w:lineRule="atLeast"/>
        <w:rPr>
          <w:rFonts w:ascii="Segoe UI" w:eastAsia="Times New Roman" w:hAnsi="Segoe UI" w:cs="Segoe UI"/>
          <w:kern w:val="0"/>
          <w:sz w:val="21"/>
          <w:szCs w:val="21"/>
          <w14:ligatures w14:val="none"/>
        </w:rPr>
      </w:pPr>
      <w:r w:rsidRPr="00226FE1">
        <w:rPr>
          <w:rFonts w:ascii="Segoe UI" w:eastAsia="Times New Roman" w:hAnsi="Segoe UI" w:cs="Segoe UI"/>
          <w:kern w:val="0"/>
          <w:sz w:val="21"/>
          <w:szCs w:val="21"/>
          <w14:ligatures w14:val="none"/>
        </w:rPr>
        <w:t xml:space="preserve">[4] </w:t>
      </w:r>
      <w:hyperlink r:id="rId9" w:history="1">
        <w:r w:rsidRPr="00226FE1">
          <w:rPr>
            <w:rFonts w:ascii="Segoe UI" w:eastAsia="Times New Roman" w:hAnsi="Segoe UI" w:cs="Segoe UI"/>
            <w:color w:val="464FEB"/>
            <w:kern w:val="0"/>
            <w:sz w:val="21"/>
            <w:szCs w:val="21"/>
            <w14:ligatures w14:val="none"/>
          </w:rPr>
          <w:t>The Microsoft Identity and Governance Stack — Native Capabilities and Inherited Limitations</w:t>
        </w:r>
      </w:hyperlink>
    </w:p>
    <w:p w14:paraId="0EDBA772" w14:textId="77777777" w:rsidR="00226FE1" w:rsidRPr="00226FE1" w:rsidRDefault="00226FE1" w:rsidP="00226FE1">
      <w:pPr>
        <w:spacing w:after="0" w:line="300" w:lineRule="atLeast"/>
        <w:rPr>
          <w:rFonts w:ascii="Segoe UI" w:eastAsia="Times New Roman" w:hAnsi="Segoe UI" w:cs="Segoe UI"/>
          <w:kern w:val="0"/>
          <w:sz w:val="21"/>
          <w:szCs w:val="21"/>
          <w14:ligatures w14:val="none"/>
        </w:rPr>
      </w:pPr>
      <w:r w:rsidRPr="00226FE1">
        <w:rPr>
          <w:rFonts w:ascii="Segoe UI" w:eastAsia="Times New Roman" w:hAnsi="Segoe UI" w:cs="Segoe UI"/>
          <w:kern w:val="0"/>
          <w:sz w:val="21"/>
          <w:szCs w:val="21"/>
          <w14:ligatures w14:val="none"/>
        </w:rPr>
        <w:t xml:space="preserve">[5] </w:t>
      </w:r>
      <w:hyperlink r:id="rId10" w:history="1">
        <w:r w:rsidRPr="00226FE1">
          <w:rPr>
            <w:rFonts w:ascii="Segoe UI" w:eastAsia="Times New Roman" w:hAnsi="Segoe UI" w:cs="Segoe UI"/>
            <w:color w:val="464FEB"/>
            <w:kern w:val="0"/>
            <w:sz w:val="21"/>
            <w:szCs w:val="21"/>
            <w14:ligatures w14:val="none"/>
          </w:rPr>
          <w:t>OrgPath and Azure Policy Guest Configuration — DSC-Based Machine State Enforcement Across Organizational Tiers</w:t>
        </w:r>
      </w:hyperlink>
    </w:p>
    <w:p w14:paraId="6CD304E7" w14:textId="77777777" w:rsidR="00DB29E0" w:rsidRDefault="00DB29E0"/>
    <w:sectPr w:rsidR="00DB29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FE1"/>
    <w:rsid w:val="00226FE1"/>
    <w:rsid w:val="00317257"/>
    <w:rsid w:val="00365632"/>
    <w:rsid w:val="007F08CF"/>
    <w:rsid w:val="00AB0C46"/>
    <w:rsid w:val="00D50FE4"/>
    <w:rsid w:val="00DB29E0"/>
    <w:rsid w:val="00E1351C"/>
    <w:rsid w:val="00E97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AEDCA"/>
  <w15:chartTrackingRefBased/>
  <w15:docId w15:val="{21ED9857-7033-4D69-807A-533932E32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F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F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F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F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F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F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F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F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F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F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FE1"/>
    <w:rPr>
      <w:rFonts w:eastAsiaTheme="majorEastAsia" w:cstheme="majorBidi"/>
      <w:color w:val="272727" w:themeColor="text1" w:themeTint="D8"/>
    </w:rPr>
  </w:style>
  <w:style w:type="paragraph" w:styleId="Title">
    <w:name w:val="Title"/>
    <w:basedOn w:val="Normal"/>
    <w:next w:val="Normal"/>
    <w:link w:val="TitleChar"/>
    <w:uiPriority w:val="10"/>
    <w:qFormat/>
    <w:rsid w:val="00226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FE1"/>
    <w:pPr>
      <w:spacing w:before="160"/>
      <w:jc w:val="center"/>
    </w:pPr>
    <w:rPr>
      <w:i/>
      <w:iCs/>
      <w:color w:val="404040" w:themeColor="text1" w:themeTint="BF"/>
    </w:rPr>
  </w:style>
  <w:style w:type="character" w:customStyle="1" w:styleId="QuoteChar">
    <w:name w:val="Quote Char"/>
    <w:basedOn w:val="DefaultParagraphFont"/>
    <w:link w:val="Quote"/>
    <w:uiPriority w:val="29"/>
    <w:rsid w:val="00226FE1"/>
    <w:rPr>
      <w:i/>
      <w:iCs/>
      <w:color w:val="404040" w:themeColor="text1" w:themeTint="BF"/>
    </w:rPr>
  </w:style>
  <w:style w:type="paragraph" w:styleId="ListParagraph">
    <w:name w:val="List Paragraph"/>
    <w:basedOn w:val="Normal"/>
    <w:uiPriority w:val="34"/>
    <w:qFormat/>
    <w:rsid w:val="00226FE1"/>
    <w:pPr>
      <w:ind w:left="720"/>
      <w:contextualSpacing/>
    </w:pPr>
  </w:style>
  <w:style w:type="character" w:styleId="IntenseEmphasis">
    <w:name w:val="Intense Emphasis"/>
    <w:basedOn w:val="DefaultParagraphFont"/>
    <w:uiPriority w:val="21"/>
    <w:qFormat/>
    <w:rsid w:val="00226FE1"/>
    <w:rPr>
      <w:i/>
      <w:iCs/>
      <w:color w:val="0F4761" w:themeColor="accent1" w:themeShade="BF"/>
    </w:rPr>
  </w:style>
  <w:style w:type="paragraph" w:styleId="IntenseQuote">
    <w:name w:val="Intense Quote"/>
    <w:basedOn w:val="Normal"/>
    <w:next w:val="Normal"/>
    <w:link w:val="IntenseQuoteChar"/>
    <w:uiPriority w:val="30"/>
    <w:qFormat/>
    <w:rsid w:val="00226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FE1"/>
    <w:rPr>
      <w:i/>
      <w:iCs/>
      <w:color w:val="0F4761" w:themeColor="accent1" w:themeShade="BF"/>
    </w:rPr>
  </w:style>
  <w:style w:type="character" w:styleId="IntenseReference">
    <w:name w:val="Intense Reference"/>
    <w:basedOn w:val="DefaultParagraphFont"/>
    <w:uiPriority w:val="32"/>
    <w:qFormat/>
    <w:rsid w:val="00226F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cialsecuritygov-my.sharepoint.com/personal/michael_f_stratton_ssa_gov/_layouts/15/Doc.aspx?sourcedoc=%7BD91F6854-D2F4-4D56-BE17-42CC6796F310%7D&amp;file=UIAO%20Governance%20OS%20%E2%80%94%20The%20Complete%20Narrative.docx&amp;action=default&amp;mobileredirect=true&amp;DefaultItemOpen=1" TargetMode="External"/><Relationship Id="rId3" Type="http://schemas.openxmlformats.org/officeDocument/2006/relationships/webSettings" Target="webSettings.xml"/><Relationship Id="rId7" Type="http://schemas.openxmlformats.org/officeDocument/2006/relationships/hyperlink" Target="https://socialsecuritygov-my.sharepoint.com/personal/michael_f_stratton_ssa_gov/_layouts/15/Doc.aspx?sourcedoc=%7B5D10ADCF-C3D0-407F-A351-12D390955D13%7D&amp;file=Implementing%20OrgTree%20and%20OrgPath%20%E2%80%94%20A%20Practical%20Guide%20to%20Building%20the%20Governance%20Substrate.docx&amp;action=default&amp;mobileredirect=true&amp;DefaultItemOpen=1"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ocialsecuritygov-my.sharepoint.com/personal/michael_f_stratton_ssa_gov/_layouts/15/Doc.aspx?sourcedoc=%7B97DBB21C-41A6-489D-8BFE-92A811CEFA69%7D&amp;file=OrgPath%20in%20Infrastructure%20Services%20%E2%80%94%20DNS%20Governance,%20Cloud%20PKI,%20and%20the%20Complete%20Governance%20Model.docx&amp;action=default&amp;mobileredirect=true&amp;DefaultItemOpen=1" TargetMode="External"/><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socialsecuritygov-my.sharepoint.com/personal/michael_f_stratton_ssa_gov/_layouts/15/Doc.aspx?sourcedoc=%7B069BD1CD-8AB6-447C-B135-E8688F98E284%7D&amp;file=OrgPath%20and%20Azure%20Policy%20Guest%20Configuration%20%E2%80%94%20DSC-Based%20Machine%20State%20Enforcement%20Across%20Organizational%20Tiers.docx&amp;action=default&amp;mobileredirect=true&amp;DefaultItemOpen=1" TargetMode="External"/><Relationship Id="rId4" Type="http://schemas.openxmlformats.org/officeDocument/2006/relationships/image" Target="media/image1.png"/><Relationship Id="rId9" Type="http://schemas.openxmlformats.org/officeDocument/2006/relationships/hyperlink" Target="https://socialsecuritygov-my.sharepoint.com/personal/michael_f_stratton_ssa_gov/_layouts/15/Doc.aspx?sourcedoc=%7B8756BED1-2B4D-46A0-8128-5D0AA2FD7A15%7D&amp;file=The%20Microsoft%20Identity%20and%20Governance%20Stack%20%E2%80%94%20Native%20Capabilities%20and%20Inherited%20Limitations.docx&amp;action=default&amp;mobileredirect=true&amp;DefaultItemOpe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2492</Words>
  <Characters>14955</Characters>
  <Application>Microsoft Office Word</Application>
  <DocSecurity>0</DocSecurity>
  <Lines>510</Lines>
  <Paragraphs>40</Paragraphs>
  <ScaleCrop>false</ScaleCrop>
  <Company>Social Security Administration</Company>
  <LinksUpToDate>false</LinksUpToDate>
  <CharactersWithSpaces>17435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Stratton, Michael F.</dc:creator>
  <cp:keywords/>
  <dc:description/>
  <cp:lastModifiedBy>Stratton, Michael F.</cp:lastModifiedBy>
  <cp:revision>1</cp:revision>
  <dcterms:created xsi:type="dcterms:W3CDTF">2026-06-28T13:50:00Z</dcterms:created>
  <dcterms:modified xsi:type="dcterms:W3CDTF">2026-06-28T13:52:00Z</dcterms:modified>
</cp:coreProperties>
</file>