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Seven-Layer</w:t>
      </w:r>
      <w:r>
        <w:t xml:space="preserve"> </w:t>
      </w:r>
      <w:r>
        <w:t xml:space="preserve">Model</w:t>
      </w:r>
    </w:p>
    <w:bookmarkStart w:id="21" w:name="the-uiao-seven-layer-model"/>
    <w:p>
      <w:pPr>
        <w:pStyle w:val="Heading1"/>
      </w:pPr>
      <w:r>
        <w:t xml:space="preserve">The UIAO Seven-Layer Model</w:t>
      </w:r>
    </w:p>
    <w:p>
      <w:pPr>
        <w:pStyle w:val="FirstParagraph"/>
      </w:pPr>
      <w:r>
        <w:t xml:space="preserve">This model defines the architectural stack for the modernization efforts at . Each layer represents a functional domain, and the three UIAO pillars (Identity, Addressing, Overlay) are highlighted to show where vendor-specific integration occurs.</w:t>
      </w:r>
    </w:p>
    <w:p>
      <w:pPr>
        <w:pStyle w:val="BodyText"/>
      </w:pPr>
    </w:p>
    <w:p>
      <w:r>
        <w:pict>
          <v:rect style="width:0;height:1.5pt" o:hralign="center" o:hrstd="t" o:hr="t"/>
        </w:pict>
      </w:r>
    </w:p>
    <w:bookmarkStart w:id="20" w:name="layer-descriptions"/>
    <w:p>
      <w:pPr>
        <w:pStyle w:val="Heading2"/>
      </w:pPr>
      <w:r>
        <w:t xml:space="preserve">Layer Descriptions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Seven-Layer Model v1.0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Seven-Layer Model</dc:title>
  <dc:creator/>
  <cp:keywords/>
  <dcterms:created xsi:type="dcterms:W3CDTF">2026-04-05T21:41:05Z</dcterms:created>
  <dcterms:modified xsi:type="dcterms:W3CDTF">2026-04-05T21:41:05Z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CUI/FOUO</vt:lpwstr>
  </property>
  <property fmtid="{D5CDD505-2E9C-101B-9397-08002B2CF9AE}" pid="3" name="version">
    <vt:lpwstr>1.0</vt:lpwstr>
  </property>
</Properties>
</file>