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visibility-telemetry-control-plane"/>
    <w:p>
      <w:pPr>
        <w:pStyle w:val="Heading1"/>
      </w:pPr>
      <w:r>
        <w:t xml:space="preserve">Visibility &amp; Telemetry Control Plane</w:t>
      </w:r>
    </w:p>
    <w:p>
      <w:pPr>
        <w:pStyle w:val="FirstParagraph"/>
      </w:pPr>
      <w:r>
        <w:t xml:space="preserve">Modernization requires more than just connectivity; it requires a continuous feedback loop between the network and the monitoring stack.</w:t>
      </w:r>
    </w:p>
    <w:bookmarkStart w:id="20" w:name="closed-loop-integration"/>
    <w:p>
      <w:pPr>
        <w:pStyle w:val="Heading2"/>
      </w:pPr>
      <w:r>
        <w:t xml:space="preserve">Closed-Loop Integration</w:t>
      </w:r>
    </w:p>
    <w:p>
      <w:pPr>
        <w:pStyle w:val="FirstParagraph"/>
      </w:pPr>
      <w:r>
        <w:t xml:space="preserve">This visualization shows how real-time signals inform policy and security decisions.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subgraph "Telemetry Control Plane (Visibility)"</w:t>
      </w:r>
      <w:r>
        <w:br/>
      </w:r>
      <w:r>
        <w:rPr>
          <w:rStyle w:val="VerbatimChar"/>
        </w:rPr>
        <w:t xml:space="preserve">    direction TB</w:t>
      </w:r>
      <w:r>
        <w:br/>
      </w:r>
      <w:r>
        <w:rPr>
          <w:rStyle w:val="VerbatimChar"/>
        </w:rPr>
        <w:t xml:space="preserve">    S[Splunk / Azure Monitor]</w:t>
      </w:r>
      <w:r>
        <w:br/>
      </w:r>
      <w:r>
        <w:rPr>
          <w:rStyle w:val="VerbatimChar"/>
        </w:rPr>
        <w:t xml:space="preserve">    IB[Infoblox Ecosystem]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"Identity Plane"</w:t>
      </w:r>
      <w:r>
        <w:br/>
      </w:r>
      <w:r>
        <w:rPr>
          <w:rStyle w:val="VerbatimChar"/>
        </w:rPr>
        <w:t xml:space="preserve">    ID[Azure AD / Cisco ISE]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"Network &amp; Addressing Plane"</w:t>
      </w:r>
      <w:r>
        <w:br/>
      </w:r>
      <w:r>
        <w:rPr>
          <w:rStyle w:val="VerbatimChar"/>
        </w:rPr>
        <w:t xml:space="preserve">    IP[IPAM Scopes]</w:t>
      </w:r>
      <w:r>
        <w:br/>
      </w:r>
      <w:r>
        <w:rPr>
          <w:rStyle w:val="VerbatimChar"/>
        </w:rPr>
        <w:t xml:space="preserve">    SD[Cisco Catalyst Center]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ID -- "Auth Events" --&gt; S</w:t>
      </w:r>
      <w:r>
        <w:br/>
      </w:r>
      <w:r>
        <w:rPr>
          <w:rStyle w:val="VerbatimChar"/>
        </w:rPr>
        <w:t xml:space="preserve">  IP -- "Lease Data" --&gt; S</w:t>
      </w:r>
      <w:r>
        <w:br/>
      </w:r>
      <w:r>
        <w:rPr>
          <w:rStyle w:val="VerbatimChar"/>
        </w:rPr>
        <w:t xml:space="preserve">  SD -- "Flow Logs / SNMP" --&gt; S</w:t>
      </w:r>
      <w:r>
        <w:br/>
      </w:r>
      <w:r>
        <w:rPr>
          <w:rStyle w:val="VerbatimChar"/>
        </w:rPr>
        <w:t xml:space="preserve">  S -- "Threat Alerts" --&gt; ID</w:t>
      </w:r>
      <w:r>
        <w:br/>
      </w:r>
      <w:r>
        <w:rPr>
          <w:rStyle w:val="VerbatimChar"/>
        </w:rPr>
        <w:t xml:space="preserve">  S -- "Performance Signals" --&gt; SD</w:t>
      </w:r>
      <w:r>
        <w:br/>
      </w:r>
      <w:r>
        <w:rPr>
          <w:rStyle w:val="VerbatimChar"/>
        </w:rPr>
        <w:t xml:space="preserve">  IB -- "DNS Analytics" --&gt; S</w:t>
      </w:r>
      <w:r>
        <w:br/>
      </w:r>
      <w:r>
        <w:rPr>
          <w:rStyle w:val="VerbatimChar"/>
        </w:rPr>
        <w:t xml:space="preserve">  classDef telemetry fill:#f1f8e9,stroke:#558b2f,stroke-width:2px;</w:t>
      </w:r>
      <w:r>
        <w:br/>
      </w:r>
      <w:r>
        <w:rPr>
          <w:rStyle w:val="VerbatimChar"/>
        </w:rPr>
        <w:t xml:space="preserve">  classDef feedback stroke-dasharray: 5 5;</w:t>
      </w:r>
      <w:r>
        <w:br/>
      </w:r>
      <w:r>
        <w:rPr>
          <w:rStyle w:val="VerbatimChar"/>
        </w:rPr>
        <w:t xml:space="preserve">  class S,IB telemetry;</w:t>
      </w:r>
    </w:p>
    <w:bookmarkEnd w:id="20"/>
    <w:bookmarkStart w:id="21" w:name="telemetry-sources"/>
    <w:p>
      <w:pPr>
        <w:pStyle w:val="Heading2"/>
      </w:pPr>
      <w:r>
        <w:t xml:space="preserve">Telemetry Sources</w:t>
      </w:r>
    </w:p>
    <w:p>
      <w:pPr>
        <w:pStyle w:val="FirstParagraph"/>
      </w:pPr>
      <w:r>
        <w:t xml:space="preserve">The agency utilizes the following telemetry anchors to maintain the Modernization Atlas accuracy: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Splunk:</w:t>
      </w:r>
      <w:r>
        <w:t xml:space="preserve"> </w:t>
      </w:r>
      <w:r>
        <w:t xml:space="preserve">Log aggregation and security event correlation.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Azure Monitor:</w:t>
      </w:r>
      <w:r>
        <w:t xml:space="preserve"> </w:t>
      </w:r>
      <w:r>
        <w:t xml:space="preserve">Performance metrics and cloud-native visibility.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Infoblox Ecosystem:</w:t>
      </w:r>
      <w:r>
        <w:t xml:space="preserve"> </w:t>
      </w:r>
      <w:r>
        <w:t xml:space="preserve">DNS analytics and IPAM lease tracking.</w:t>
      </w:r>
    </w:p>
    <w:p>
      <w:pPr>
        <w:pStyle w:val="BlockText"/>
      </w:pPr>
      <w:r>
        <w:rPr>
          <w:bCs/>
          <w:b/>
        </w:rPr>
        <w:t xml:space="preserve">Technical Note:</w:t>
      </w:r>
      <w:r>
        <w:t xml:space="preserve"> </w:t>
      </w:r>
      <w:r>
        <w:t xml:space="preserve">All telemetry keys are normalized in</w:t>
      </w:r>
      <w:r>
        <w:t xml:space="preserve"> </w:t>
      </w:r>
      <w:r>
        <w:rPr>
          <w:rStyle w:val="VerbatimChar"/>
        </w:rPr>
        <w:t xml:space="preserve">generate.py</w:t>
      </w:r>
      <w:r>
        <w:t xml:space="preserve"> </w:t>
      </w:r>
      <w:r>
        <w:t xml:space="preserve">to ensure consistent data ingestion.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 by the UIAO-Core Pipeline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2026-03-20T15:02:41Z</dcterms:created>
  <dcterms:modified xsi:type="dcterms:W3CDTF">2026-03-20T15:02:41Z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