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UIAO Provenance Ledger (Canonical Mapping)</w:t>
      </w:r>
    </w:p>
    <w:p>
      <w:r>
        <w:t>Modernization Atlas (Articles 1–20): uiao-docs — Current — Active, editable, canonical versions</w:t>
      </w:r>
    </w:p>
    <w:p>
      <w:r>
        <w:t>Legacy Atlas (Articles 00–19): uiao-core — Frozen — Retained for provenance only</w:t>
      </w:r>
    </w:p>
    <w:p>
      <w:r>
        <w:t>Phase 5 Substrate Docs: uiao-docs — Current</w:t>
      </w:r>
    </w:p>
    <w:p>
      <w:r>
        <w:t>Deep Dives: uiao-docs — Current</w:t>
      </w:r>
    </w:p>
    <w:p>
      <w:r>
        <w:t>Governance &amp; Style Docs: uiao-docs — Current</w:t>
      </w:r>
    </w:p>
    <w:p>
      <w:r>
        <w:t>Appendices A–J: uiao-docs — Current</w:t>
      </w:r>
    </w:p>
    <w:p>
      <w:r>
        <w:t>M365 Article Series (1–10): uiao-docs — Needs Creating — Titles locked; content pending</w:t>
      </w:r>
    </w:p>
    <w:p>
      <w:r>
        <w:t>UIAO Educational Docs: uiao-docs — Mixed — Most current; some pending creation</w:t>
      </w:r>
    </w:p>
    <w:p>
      <w:r>
        <w:t>Frozen Historical Copies: uiao-core — Frozen — Immutable archive for provenance</w:t>
      </w:r>
    </w:p>
    <w:p>
      <w:r>
        <w:t>Automation, Adapters, OSCAL Engine: uiao-core — Machine-facing — Not user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