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Every interaction—identity, certificate, addressing, path, QoS, and telemetry—is treated as a single, correlated conversation rather than isolated events.</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2026-04-05T19:12:36Z</dcterms:created>
  <dcterms:modified xsi:type="dcterms:W3CDTF">2026-04-05T19:12:36Z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