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Program</w:t>
      </w:r>
      <w:r>
        <w:t xml:space="preserve"> </w:t>
      </w:r>
      <w:r>
        <w:t xml:space="preserve">Vision</w:t>
      </w:r>
    </w:p>
    <w:bookmarkStart w:id="20" w:name="uiao-program-vision"/>
    <w:p>
      <w:pPr>
        <w:pStyle w:val="Heading1"/>
      </w:pPr>
      <w:r>
        <w:t xml:space="preserve">UIAO Program Vision</w:t>
      </w:r>
    </w:p>
    <w:p>
      <w:pPr>
        <w:pStyle w:val="FirstParagraph"/>
      </w:pPr>
      <w:r>
        <w:rPr>
          <w:bCs/>
          <w:b/>
        </w:rPr>
        <w:t xml:space="preserve">Version 1.0</w:t>
      </w:r>
    </w:p>
    <w:p>
      <w:r>
        <w:pict>
          <v:rect style="width:0;height:1.5pt" o:hralign="center" o:hrstd="t" o:hr="t"/>
        </w:pict>
      </w:r>
    </w:p>
    <w:bookmarkEnd w:id="20"/>
    <w:bookmarkStart w:id="21" w:name="vision-statement"/>
    <w:p>
      <w:pPr>
        <w:pStyle w:val="Heading1"/>
      </w:pPr>
      <w:r>
        <w:t xml:space="preserve">Vision Statement</w:t>
      </w:r>
    </w:p>
    <w:p>
      <w:pPr>
        <w:pStyle w:val="FirstParagraph"/>
      </w:pPr>
      <w:r>
        <w:t xml:space="preserve">UIAO envisions a fully modernized federal network where identity, addressing, routing, and telemetry operate as a unified system. In this end state, identity becomes the root namespace for all resources, addressing becomes deterministic and policy-driven, routing becomes cloud-first and performance-optimized, and telemetry becomes a real-time control input rather than a passive reporting mechanism.</w:t>
      </w:r>
      <w:r>
        <w:t xml:space="preserve"> </w:t>
      </w:r>
      <w:r>
        <w:t xml:space="preserve">The architecture is guided by several principles. Zero Trust is the default operating model, with identity as the perimeter and continuous verification as the norm. Telemetry is treated as the authoritative truth source for routing, security, and compliance decisions. Modernization proceeds incrementally, avoiding big-bang cutovers and minimizing operational disruption. All design choices are aligned with FedRAMP, TIC 3.0, and NIST 800-63 requirements. Above all, the architecture prioritizes citizen experience: if a change degrades public service, it does not ship.</w:t>
      </w:r>
    </w:p>
    <w:p>
      <w:r>
        <w:pict>
          <v:rect style="width:0;height:1.5pt" o:hralign="center" o:hrstd="t" o:hr="t"/>
        </w:pict>
      </w:r>
    </w:p>
    <w:bookmarkEnd w:id="21"/>
    <w:bookmarkStart w:id="27" w:name="the-five-control-planes-vision-view"/>
    <w:p>
      <w:pPr>
        <w:pStyle w:val="Heading1"/>
      </w:pPr>
      <w:r>
        <w:t xml:space="preserve">The Five Control Planes (Vision View)</w:t>
      </w:r>
    </w:p>
    <w:bookmarkStart w:id="22" w:name="identity-control-plane"/>
    <w:p>
      <w:pPr>
        <w:pStyle w:val="Heading3"/>
      </w:pPr>
      <w:r>
        <w:t xml:space="preserve">1.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2"/>
    <w:bookmarkStart w:id="23" w:name="network-control-plane"/>
    <w:p>
      <w:pPr>
        <w:pStyle w:val="Heading3"/>
      </w:pPr>
      <w:r>
        <w:t xml:space="preserve">2.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3"/>
    <w:bookmarkStart w:id="24" w:name="addressing-control-plane"/>
    <w:p>
      <w:pPr>
        <w:pStyle w:val="Heading3"/>
      </w:pPr>
      <w:r>
        <w:t xml:space="preserve">3.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4"/>
    <w:bookmarkStart w:id="25" w:name="telemetry-location-control-plane"/>
    <w:p>
      <w:pPr>
        <w:pStyle w:val="Heading3"/>
      </w:pPr>
      <w:r>
        <w:t xml:space="preserve">4.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5"/>
    <w:bookmarkStart w:id="26" w:name="security-compliance-plane"/>
    <w:p>
      <w:pPr>
        <w:pStyle w:val="Heading3"/>
      </w:pPr>
      <w:r>
        <w:t xml:space="preserve">5. Security &amp; Compliance Plane</w:t>
      </w:r>
    </w:p>
    <w:p>
      <w:pPr>
        <w:pStyle w:val="FirstParagraph"/>
      </w:pPr>
      <w:r>
        <w:t xml:space="preserve">The Security and Compliance Plane aligns the architecture with TIC 3.0, Zero Trust, FedRAMP 20x Phase 2, NIST 800-63, and ICAM governance. Security becomes embedded in the architecture rather than bolted on, with automated enforcement replacing manual review.</w:t>
      </w:r>
    </w:p>
    <w:p>
      <w:r>
        <w:pict>
          <v:rect style="width:0;height:1.5pt" o:hralign="center" o:hrstd="t" o:hr="t"/>
        </w:pict>
      </w:r>
    </w:p>
    <w:bookmarkEnd w:id="26"/>
    <w:bookmarkEnd w:id="27"/>
    <w:bookmarkStart w:id="36" w:name="the-eight-core-concepts-vision-view"/>
    <w:p>
      <w:pPr>
        <w:pStyle w:val="Heading1"/>
      </w:pPr>
      <w:r>
        <w:t xml:space="preserve">The Eight Core Concepts (Vision View)</w:t>
      </w:r>
    </w:p>
    <w:bookmarkStart w:id="28" w:name="single-source-of-truth-ssot"/>
    <w:p>
      <w:pPr>
        <w:pStyle w:val="Heading3"/>
      </w:pPr>
      <w:r>
        <w:t xml:space="preserve">1. Single Source of Truth (SSOT)</w:t>
      </w:r>
    </w:p>
    <w:p>
      <w:pPr>
        <w:pStyle w:val="FirstParagraph"/>
      </w:pPr>
      <w:r>
        <w:t xml:space="preserve">The canonical data repository is the authoritative origin for all architectural definitions. Every document, template, and generated artifact derives its definitions from this single source of truth, ensuring consistency and preventing drift across the architecture.</w:t>
      </w:r>
    </w:p>
    <w:bookmarkEnd w:id="28"/>
    <w:bookmarkStart w:id="29" w:name="conversation-as-the-atomic-unit"/>
    <w:p>
      <w:pPr>
        <w:pStyle w:val="Heading3"/>
      </w:pPr>
      <w:r>
        <w:t xml:space="preserve">2. Conversation as the Atomic Unit</w:t>
      </w:r>
    </w:p>
    <w:p>
      <w:pPr>
        <w:pStyle w:val="FirstParagraph"/>
      </w:pPr>
      <w:r>
        <w:t xml:space="preserve">Every interaction—identity, certificate, addressing, path, QoS, and telemetry—is treated as a single, correlated conversation rather than isolated events.</w:t>
      </w:r>
    </w:p>
    <w:bookmarkEnd w:id="29"/>
    <w:bookmarkStart w:id="30" w:name="identity-as-the-root-namespace"/>
    <w:p>
      <w:pPr>
        <w:pStyle w:val="Heading3"/>
      </w:pPr>
      <w:r>
        <w:t xml:space="preserve">3. Identity as the Root Namespace</w:t>
      </w:r>
    </w:p>
    <w:p>
      <w:pPr>
        <w:pStyle w:val="FirstParagraph"/>
      </w:pPr>
      <w:r>
        <w:t xml:space="preserve">Identity becomes the root namespace for all resources, ensuring that every IP address, certificate, subnet, policy, and telemetry event is derived from or bound to identity.</w:t>
      </w:r>
    </w:p>
    <w:bookmarkEnd w:id="30"/>
    <w:bookmarkStart w:id="31" w:name="deterministic-addressing"/>
    <w:p>
      <w:pPr>
        <w:pStyle w:val="Heading3"/>
      </w:pPr>
      <w:r>
        <w:t xml:space="preserve">4. Deterministic Addressing</w:t>
      </w:r>
    </w:p>
    <w:p>
      <w:pPr>
        <w:pStyle w:val="FirstParagraph"/>
      </w:pPr>
      <w:r>
        <w:t xml:space="preserve">Addressing becomes deterministic and policy-driven, replacing ad-hoc assignment with identity-derived logic that enables accurate correlation and automated governance.</w:t>
      </w:r>
    </w:p>
    <w:bookmarkEnd w:id="31"/>
    <w:bookmarkStart w:id="32" w:name="certificate-anchored-overlay"/>
    <w:p>
      <w:pPr>
        <w:pStyle w:val="Heading3"/>
      </w:pPr>
      <w:r>
        <w:t xml:space="preserve">5. Certificate-Anchored Overlay</w:t>
      </w:r>
    </w:p>
    <w:p>
      <w:pPr>
        <w:pStyle w:val="FirstParagraph"/>
      </w:pPr>
      <w:r>
        <w:t xml:space="preserve">Certificates and mutual TLS anchor tunnels, services, and trust relationships across the enterprise.</w:t>
      </w:r>
    </w:p>
    <w:bookmarkEnd w:id="32"/>
    <w:bookmarkStart w:id="33" w:name="telemetry-as-control"/>
    <w:p>
      <w:pPr>
        <w:pStyle w:val="Heading3"/>
      </w:pPr>
      <w:r>
        <w:t xml:space="preserve">6. Telemetry as Control</w:t>
      </w:r>
    </w:p>
    <w:p>
      <w:pPr>
        <w:pStyle w:val="FirstParagraph"/>
      </w:pPr>
      <w:r>
        <w:t xml:space="preserve">Telemetry becomes an active control input for routing, security, and compliance decisions rather than a passive reporting mechanism.</w:t>
      </w:r>
    </w:p>
    <w:bookmarkEnd w:id="33"/>
    <w:bookmarkStart w:id="34" w:name="embedded-governance-automation"/>
    <w:p>
      <w:pPr>
        <w:pStyle w:val="Heading3"/>
      </w:pPr>
      <w:r>
        <w:t xml:space="preserve">7. Embedded Governance &amp; Automation</w:t>
      </w:r>
    </w:p>
    <w:p>
      <w:pPr>
        <w:pStyle w:val="FirstParagraph"/>
      </w:pPr>
      <w:r>
        <w:t xml:space="preserve">Governance is executed through orchestrated workflows that enforce policy consistently and reduce operational burden.</w:t>
      </w:r>
    </w:p>
    <w:bookmarkEnd w:id="34"/>
    <w:bookmarkStart w:id="35" w:name="public-service-first"/>
    <w:p>
      <w:pPr>
        <w:pStyle w:val="Heading3"/>
      </w:pPr>
      <w:r>
        <w:t xml:space="preserve">8. Public Service First</w:t>
      </w:r>
    </w:p>
    <w:p>
      <w:pPr>
        <w:pStyle w:val="FirstParagraph"/>
      </w:pPr>
      <w:r>
        <w:t xml:space="preserve">Citizen experience, accessibility, and privacy remain top-level design constraints.</w:t>
      </w:r>
    </w:p>
    <w:p>
      <w:r>
        <w:pict>
          <v:rect style="width:0;height:1.5pt" o:hralign="center" o:hrstd="t" o:hr="t"/>
        </w:pict>
      </w:r>
    </w:p>
    <w:bookmarkEnd w:id="35"/>
    <w:bookmarkEnd w:id="36"/>
    <w:bookmarkStart w:id="37" w:name="why-this-vision-matters"/>
    <w:p>
      <w:pPr>
        <w:pStyle w:val="Heading1"/>
      </w:pPr>
      <w:r>
        <w:t xml:space="preserve">Why This Vision Matters</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20x Phase 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p>
      <w:pPr>
        <w:pStyle w:val="FirstParagraph"/>
      </w:pPr>
      <w:r>
        <w:rPr>
          <w:iCs/>
          <w:i/>
        </w:rPr>
        <w:t xml:space="preserve">End of Program Vision v1.0</w:t>
      </w:r>
    </w:p>
    <w:bookmarkEnd w:id="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Program Vision</dc:title>
  <dc:creator/>
  <cp:keywords/>
  <dcterms:created xsi:type="dcterms:W3CDTF">2026-04-05T21:22:23Z</dcterms:created>
  <dcterms:modified xsi:type="dcterms:W3CDTF">2026-04-05T21:22:23Z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