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41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Threat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Informed Network Routing (INR)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Endpoint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Device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for Endpoint (MDE)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Endpoint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SIEM/SOAR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Security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Palo Alto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Next-Generation Firewall (NGFW)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Security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Privileged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Service Management (ITSM) + 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Splunk Enterprise (GovCloud)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Log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</w:tbl>
    <w:bookmarkStart w:id="23" w:name="infoblox-bloxone-threat-defense"/>
    <w:p>
      <w:pPr>
        <w:pStyle w:val="Heading3"/>
      </w:pPr>
      <w:r>
        <w:t xml:space="preserve">3.1. Infoblox — BloxOne Threat Defense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Addressing (A)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Deterministic IPAM and DNS Security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(FR1908234567)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Required Version:</w:t>
      </w:r>
      <w:r>
        <w:t xml:space="preserve"> </w:t>
      </w:r>
      <w:r>
        <w:t xml:space="preserve">NIOS 9.0.8 / BloxOne 2026.1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2"/>
        </w:numPr>
      </w:pPr>
      <w:r>
        <w:t xml:space="preserve">CM-8: System Component Inventory</w:t>
      </w:r>
    </w:p>
    <w:p>
      <w:pPr>
        <w:numPr>
          <w:ilvl w:val="0"/>
          <w:numId w:val="1002"/>
        </w:numPr>
      </w:pPr>
      <w:r>
        <w:t xml:space="preserve">SC-20: Secure Name/Address Resolution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KSI-PIY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BloxOne DDI API - Identity-to-IP Binding Logs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2">
        <w:r>
          <w:rPr>
            <w:rStyle w:val="Hyperlink"/>
          </w:rPr>
          <w:t xml:space="preserve">Infoblox Technical Docs</w:t>
        </w:r>
      </w:hyperlink>
    </w:p>
    <w:bookmarkEnd w:id="23"/>
    <w:bookmarkStart w:id="26" w:name="cisco-catalyst-sd-wan"/>
    <w:p>
      <w:pPr>
        <w:pStyle w:val="Heading3"/>
      </w:pPr>
      <w:r>
        <w:t xml:space="preserve">3.2. Cisco — Catalyst SD-WAN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Encrypted mTLS Service Chain and Fabric Transport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(FR2104567890)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Minimum IOS-XE:</w:t>
      </w:r>
      <w:r>
        <w:t xml:space="preserve"> </w:t>
      </w:r>
      <w:r>
        <w:t xml:space="preserve">17.12.1a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3"/>
        </w:numPr>
      </w:pPr>
      <w:r>
        <w:t xml:space="preserve">AC-4: Information Flow Enforcement</w:t>
      </w:r>
    </w:p>
    <w:p>
      <w:pPr>
        <w:numPr>
          <w:ilvl w:val="0"/>
          <w:numId w:val="1003"/>
        </w:numPr>
      </w:pPr>
      <w:r>
        <w:t xml:space="preserve">SC-8: Transmission Confidentiality</w:t>
      </w:r>
    </w:p>
    <w:p>
      <w:pPr>
        <w:numPr>
          <w:ilvl w:val="0"/>
          <w:numId w:val="1003"/>
        </w:numPr>
      </w:pPr>
      <w:r>
        <w:t xml:space="preserve">SC-23: Session Authenticity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Catalyst SD-WAN mTLS Configuration and IPFIX Flow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ED 26-03 — CVE-2026-20127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Patched (2026-02-28)</w:t>
      </w:r>
    </w:p>
    <w:p>
      <w:pPr>
        <w:pStyle w:val="FirstParagraph"/>
      </w:pPr>
      <w:r>
        <w:rPr>
          <w:bCs/>
          <w:b/>
        </w:rPr>
        <w:t xml:space="preserve">Hardening Guide:</w:t>
      </w:r>
      <w:r>
        <w:t xml:space="preserve"> </w:t>
      </w:r>
      <w:hyperlink r:id="rId24">
        <w:r>
          <w:rPr>
            <w:rStyle w:val="Hyperlink"/>
          </w:rPr>
          <w:t xml:space="preserve">Vendor Hardening Documentation</w:t>
        </w:r>
      </w:hyperlink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5">
        <w:r>
          <w:rPr>
            <w:rStyle w:val="Hyperlink"/>
          </w:rPr>
          <w:t xml:space="preserve">Cisco Technical Docs</w:t>
        </w:r>
      </w:hyperlink>
    </w:p>
    <w:bookmarkEnd w:id="26"/>
    <w:bookmarkStart w:id="28" w:name="X0329e23a208b0f2df93b09fa9e208cf8797c2bf"/>
    <w:p>
      <w:pPr>
        <w:pStyle w:val="Heading3"/>
      </w:pPr>
      <w:r>
        <w:t xml:space="preserve">3.3. Microsoft — Entra ID + Informed Network Routing (INR)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Identity Provider and Network Telemetry Attribution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4"/>
        </w:numPr>
      </w:pPr>
      <w:r>
        <w:t xml:space="preserve">IA-2: Identification and Authentication</w:t>
      </w:r>
    </w:p>
    <w:p>
      <w:pPr>
        <w:numPr>
          <w:ilvl w:val="0"/>
          <w:numId w:val="1004"/>
        </w:numPr>
      </w:pPr>
      <w:r>
        <w:t xml:space="preserve">IA-5: Authenticator Management</w:t>
      </w:r>
    </w:p>
    <w:p>
      <w:pPr>
        <w:numPr>
          <w:ilvl w:val="0"/>
          <w:numId w:val="1004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Entra ID Conditional Access Logs and INR Telemetry Feed</w:t>
      </w:r>
    </w:p>
    <w:p>
      <w:pPr>
        <w:pStyle w:val="BodyText"/>
      </w:pPr>
      <w:r>
        <w:rPr>
          <w:bCs/>
          <w:b/>
        </w:rPr>
        <w:t xml:space="preserve">Supported Authentication Methods:</w:t>
      </w:r>
    </w:p>
    <w:p>
      <w:pPr>
        <w:numPr>
          <w:ilvl w:val="0"/>
          <w:numId w:val="1005"/>
        </w:numPr>
      </w:pPr>
      <w:r>
        <w:t xml:space="preserve">Phishing-Resistant MFA (FIDO2)</w:t>
      </w:r>
    </w:p>
    <w:p>
      <w:pPr>
        <w:numPr>
          <w:ilvl w:val="0"/>
          <w:numId w:val="1005"/>
        </w:numPr>
      </w:pPr>
      <w:r>
        <w:t xml:space="preserve">PIV/CAC Smart Card</w:t>
      </w:r>
    </w:p>
    <w:p>
      <w:pPr>
        <w:numPr>
          <w:ilvl w:val="0"/>
          <w:numId w:val="1005"/>
        </w:numPr>
      </w:pPr>
      <w:r>
        <w:t xml:space="preserve">Certificate-Based Authentication (CBA)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27">
        <w:r>
          <w:rPr>
            <w:rStyle w:val="Hyperlink"/>
          </w:rPr>
          <w:t xml:space="preserve">Microsoft Technical Docs</w:t>
        </w:r>
      </w:hyperlink>
    </w:p>
    <w:bookmarkEnd w:id="28"/>
    <w:bookmarkStart w:id="30" w:name="microsoft-intune-endpoint-management"/>
    <w:p>
      <w:pPr>
        <w:pStyle w:val="Heading3"/>
      </w:pPr>
      <w:r>
        <w:t xml:space="preserve">3.4. Microsoft — Intune Endpoint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Device Compliance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Management, Device Compliance Enforcement, and Configuration Baseline Deployment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6"/>
        </w:numPr>
      </w:pPr>
      <w:r>
        <w:t xml:space="preserve">CM-2: Baseline Configuration</w:t>
      </w:r>
    </w:p>
    <w:p>
      <w:pPr>
        <w:numPr>
          <w:ilvl w:val="0"/>
          <w:numId w:val="1006"/>
        </w:numPr>
      </w:pPr>
      <w:r>
        <w:t xml:space="preserve">CM-6: Configuration Settings</w:t>
      </w:r>
    </w:p>
    <w:p>
      <w:pPr>
        <w:numPr>
          <w:ilvl w:val="0"/>
          <w:numId w:val="1006"/>
        </w:numPr>
      </w:pPr>
      <w:r>
        <w:t xml:space="preserve">CM-8: System Component Inventory</w:t>
      </w:r>
    </w:p>
    <w:p>
      <w:pPr>
        <w:numPr>
          <w:ilvl w:val="0"/>
          <w:numId w:val="1006"/>
        </w:numPr>
      </w:pPr>
      <w:r>
        <w:t xml:space="preserve">IA-3: Device Identification and Authentication</w:t>
      </w:r>
    </w:p>
    <w:p>
      <w:pPr>
        <w:numPr>
          <w:ilvl w:val="0"/>
          <w:numId w:val="1006"/>
        </w:numPr>
      </w:pPr>
      <w:r>
        <w:t xml:space="preserve">SC-7: Boundary Protection (Device Compliance Gates)</w:t>
      </w:r>
    </w:p>
    <w:p>
      <w:pPr>
        <w:numPr>
          <w:ilvl w:val="0"/>
          <w:numId w:val="1006"/>
        </w:numPr>
      </w:pPr>
      <w:r>
        <w:t xml:space="preserve">SI-2: Flaw Remediation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Intune Compliance Policy Audit Logs and Device Configuration Profiles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9">
        <w:r>
          <w:rPr>
            <w:rStyle w:val="Hyperlink"/>
          </w:rPr>
          <w:t xml:space="preserve">Microsoft Technical Docs</w:t>
        </w:r>
      </w:hyperlink>
    </w:p>
    <w:bookmarkEnd w:id="30"/>
    <w:bookmarkStart w:id="32" w:name="microsoft-defender-for-endpoint-mde"/>
    <w:p>
      <w:pPr>
        <w:pStyle w:val="Heading3"/>
      </w:pPr>
      <w:r>
        <w:t xml:space="preserve">3.5. Microsoft — Defender for Endpoint (MDE)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Endpoint Detection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Detection and Response, Threat Intelligence, and Automated Investigation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7"/>
        </w:numPr>
      </w:pPr>
      <w:r>
        <w:t xml:space="preserve">SI-3: Malicious Code Protection</w:t>
      </w:r>
    </w:p>
    <w:p>
      <w:pPr>
        <w:numPr>
          <w:ilvl w:val="0"/>
          <w:numId w:val="1007"/>
        </w:numPr>
      </w:pPr>
      <w:r>
        <w:t xml:space="preserve">SI-4: System Monitoring</w:t>
      </w:r>
    </w:p>
    <w:p>
      <w:pPr>
        <w:numPr>
          <w:ilvl w:val="0"/>
          <w:numId w:val="1007"/>
        </w:numPr>
      </w:pPr>
      <w:r>
        <w:t xml:space="preserve">IR-4: Incident Handling</w:t>
      </w:r>
    </w:p>
    <w:p>
      <w:pPr>
        <w:numPr>
          <w:ilvl w:val="0"/>
          <w:numId w:val="1007"/>
        </w:numPr>
      </w:pPr>
      <w:r>
        <w:t xml:space="preserve">IR-5: Incident Monitoring</w:t>
      </w:r>
    </w:p>
    <w:p>
      <w:pPr>
        <w:numPr>
          <w:ilvl w:val="0"/>
          <w:numId w:val="1007"/>
        </w:numPr>
      </w:pPr>
      <w:r>
        <w:t xml:space="preserve">RA-5: Vulnerability Monitoring and Scanning</w:t>
      </w:r>
    </w:p>
    <w:p>
      <w:pPr>
        <w:numPr>
          <w:ilvl w:val="0"/>
          <w:numId w:val="1007"/>
        </w:numPr>
      </w:pPr>
      <w:r>
        <w:t xml:space="preserve">SC-7: Boundary Protection (Host-Based)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MDE Advanced Hunting Logs and Automated Investigation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1">
        <w:r>
          <w:rPr>
            <w:rStyle w:val="Hyperlink"/>
          </w:rPr>
          <w:t xml:space="preserve">Microsoft Technical Docs</w:t>
        </w:r>
      </w:hyperlink>
    </w:p>
    <w:bookmarkEnd w:id="32"/>
    <w:bookmarkStart w:id="34" w:name="microsoft-sentinel-siemsoar"/>
    <w:p>
      <w:pPr>
        <w:pStyle w:val="Heading3"/>
      </w:pPr>
      <w:r>
        <w:t xml:space="preserve">3.6. Microsoft — Sentinel SIEM/SOAR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Security Operations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Cloud-Native SIEM, Security Orchestration, Automated Response, and Continuous Monitoring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8"/>
        </w:numPr>
      </w:pPr>
      <w:r>
        <w:t xml:space="preserve">AU-6: Audit Record Review, Analysis, and Reporting</w:t>
      </w:r>
    </w:p>
    <w:p>
      <w:pPr>
        <w:numPr>
          <w:ilvl w:val="0"/>
          <w:numId w:val="1008"/>
        </w:numPr>
      </w:pPr>
      <w:r>
        <w:t xml:space="preserve">AU-12: Audit Record Generation</w:t>
      </w:r>
    </w:p>
    <w:p>
      <w:pPr>
        <w:numPr>
          <w:ilvl w:val="0"/>
          <w:numId w:val="1008"/>
        </w:numPr>
      </w:pPr>
      <w:r>
        <w:t xml:space="preserve">SI-4: System Monitoring</w:t>
      </w:r>
    </w:p>
    <w:p>
      <w:pPr>
        <w:numPr>
          <w:ilvl w:val="0"/>
          <w:numId w:val="1008"/>
        </w:numPr>
      </w:pPr>
      <w:r>
        <w:t xml:space="preserve">IR-4: Incident Handling</w:t>
      </w:r>
    </w:p>
    <w:p>
      <w:pPr>
        <w:numPr>
          <w:ilvl w:val="0"/>
          <w:numId w:val="1008"/>
        </w:numPr>
      </w:pPr>
      <w:r>
        <w:t xml:space="preserve">IR-5: Incident Monitoring</w:t>
      </w:r>
    </w:p>
    <w:p>
      <w:pPr>
        <w:numPr>
          <w:ilvl w:val="0"/>
          <w:numId w:val="1008"/>
        </w:numPr>
      </w:pPr>
      <w:r>
        <w:t xml:space="preserve">IR-6: Incident Reporting</w:t>
      </w:r>
    </w:p>
    <w:p>
      <w:pPr>
        <w:numPr>
          <w:ilvl w:val="0"/>
          <w:numId w:val="1008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Sentinel Analytics Rules, Incident Logs, and Playbook Execution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3">
        <w:r>
          <w:rPr>
            <w:rStyle w:val="Hyperlink"/>
          </w:rPr>
          <w:t xml:space="preserve">Microsoft Technical Docs</w:t>
        </w:r>
      </w:hyperlink>
    </w:p>
    <w:bookmarkEnd w:id="34"/>
    <w:bookmarkStart w:id="35" w:name="X883c33a0d5ecdacc701708522349e1b0f5e7fa3"/>
    <w:p>
      <w:pPr>
        <w:pStyle w:val="Heading3"/>
      </w:pPr>
      <w:r>
        <w:t xml:space="preserve">3.7. Palo Alto Networks — Next-Generation Firewall (NGFW)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Security Inspection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Deep Packet Inspection within SD-WAN Service Chain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(FR1905678901)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9"/>
        </w:numPr>
      </w:pPr>
      <w:r>
        <w:t xml:space="preserve">SC-7: Boundary Protection</w:t>
      </w:r>
    </w:p>
    <w:p>
      <w:pPr>
        <w:numPr>
          <w:ilvl w:val="0"/>
          <w:numId w:val="1009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NGFW Threat Prevention Logs via Panorama API</w:t>
      </w:r>
    </w:p>
    <w:bookmarkEnd w:id="35"/>
    <w:bookmarkStart w:id="36" w:name="cyberark-privileged-access-management"/>
    <w:p>
      <w:pPr>
        <w:pStyle w:val="Heading3"/>
      </w:pPr>
      <w:r>
        <w:t xml:space="preserve">3.8. CyberArk — Privileged Access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Privileged Access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Privileged Identity Lifecycle and Session Recording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0"/>
        </w:numPr>
      </w:pPr>
      <w:r>
        <w:t xml:space="preserve">AC-6: Least Privilege</w:t>
      </w:r>
    </w:p>
    <w:p>
      <w:pPr>
        <w:numPr>
          <w:ilvl w:val="0"/>
          <w:numId w:val="1010"/>
        </w:numPr>
      </w:pPr>
      <w:r>
        <w:t xml:space="preserve">AU-10: Non-Repudiation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CyberArk Session Audit Logs</w:t>
      </w:r>
    </w:p>
    <w:bookmarkEnd w:id="36"/>
    <w:bookmarkStart w:id="38" w:name="Xcef656a56f525c8ad5ae16e5517b3f9b5f7e800"/>
    <w:p>
      <w:pPr>
        <w:pStyle w:val="Heading3"/>
      </w:pPr>
      <w:r>
        <w:t xml:space="preserve">3.9. ServiceNow — IT Service Management (ITSM) + GRC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IT Service Management, Incident Response, and Continuous Authorization Support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(FR1710155498)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1"/>
        </w:numPr>
      </w:pPr>
      <w:r>
        <w:t xml:space="preserve">IR-4: Incident Handling</w:t>
      </w:r>
    </w:p>
    <w:p>
      <w:pPr>
        <w:numPr>
          <w:ilvl w:val="0"/>
          <w:numId w:val="1011"/>
        </w:numPr>
      </w:pPr>
      <w:r>
        <w:t xml:space="preserve">IR-5: Incident Monitoring</w:t>
      </w:r>
    </w:p>
    <w:p>
      <w:pPr>
        <w:numPr>
          <w:ilvl w:val="0"/>
          <w:numId w:val="1011"/>
        </w:numPr>
      </w:pPr>
      <w:r>
        <w:t xml:space="preserve">IR-6: Incident Reporting</w:t>
      </w:r>
    </w:p>
    <w:p>
      <w:pPr>
        <w:numPr>
          <w:ilvl w:val="0"/>
          <w:numId w:val="1011"/>
        </w:numPr>
      </w:pPr>
      <w:r>
        <w:t xml:space="preserve">SI-4: System Monitoring</w:t>
      </w:r>
    </w:p>
    <w:p>
      <w:pPr>
        <w:numPr>
          <w:ilvl w:val="0"/>
          <w:numId w:val="1011"/>
        </w:numPr>
      </w:pPr>
      <w:r>
        <w:t xml:space="preserve">CA-7: Continuous Monitoring</w:t>
      </w:r>
    </w:p>
    <w:p>
      <w:pPr>
        <w:numPr>
          <w:ilvl w:val="0"/>
          <w:numId w:val="1011"/>
        </w:numPr>
      </w:pPr>
      <w:r>
        <w:t xml:space="preserve">SA-9: External System Services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ServiceNow CMDB + Incident/Change Audit Trail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7">
        <w:r>
          <w:rPr>
            <w:rStyle w:val="Hyperlink"/>
          </w:rPr>
          <w:t xml:space="preserve">ServiceNow Technical Docs</w:t>
        </w:r>
      </w:hyperlink>
    </w:p>
    <w:bookmarkEnd w:id="38"/>
    <w:bookmarkStart w:id="40" w:name="splunk-splunk-enterprise-govcloud"/>
    <w:p>
      <w:pPr>
        <w:pStyle w:val="Heading3"/>
      </w:pPr>
      <w:r>
        <w:t xml:space="preserve">3.10. Splunk — Splunk Enterprise (GovCloud)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Log Analytics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Operational Log Aggregation, Search Analytics, and Compliance Reporting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(FR2009876543)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2"/>
        </w:numPr>
      </w:pPr>
      <w:r>
        <w:t xml:space="preserve">AU-2: Audit Events</w:t>
      </w:r>
    </w:p>
    <w:p>
      <w:pPr>
        <w:numPr>
          <w:ilvl w:val="0"/>
          <w:numId w:val="1012"/>
        </w:numPr>
      </w:pPr>
      <w:r>
        <w:t xml:space="preserve">AU-3: Content of Audit Records</w:t>
      </w:r>
    </w:p>
    <w:p>
      <w:pPr>
        <w:numPr>
          <w:ilvl w:val="0"/>
          <w:numId w:val="1012"/>
        </w:numPr>
      </w:pPr>
      <w:r>
        <w:t xml:space="preserve">AU-6: Audit Record Review, Analysis, and Reporting</w:t>
      </w:r>
    </w:p>
    <w:p>
      <w:pPr>
        <w:numPr>
          <w:ilvl w:val="0"/>
          <w:numId w:val="1012"/>
        </w:numPr>
      </w:pPr>
      <w:r>
        <w:t xml:space="preserve">AU-7: Audit Record Reduction and Report Generation</w:t>
      </w:r>
    </w:p>
    <w:p>
      <w:pPr>
        <w:numPr>
          <w:ilvl w:val="0"/>
          <w:numId w:val="1012"/>
        </w:numPr>
      </w:pPr>
      <w:r>
        <w:t xml:space="preserve">AU-12: Audit Record Generation</w:t>
      </w:r>
    </w:p>
    <w:p>
      <w:pPr>
        <w:numPr>
          <w:ilvl w:val="0"/>
          <w:numId w:val="1012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Splunk Search Processing Language (SPL) Queries and Scheduled Report Audit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9">
        <w:r>
          <w:rPr>
            <w:rStyle w:val="Hyperlink"/>
          </w:rPr>
          <w:t xml:space="preserve">Splunk Technical Docs</w:t>
        </w:r>
      </w:hyperlink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bookmarkStart w:id="43" w:name="scubagear"/>
    <w:p>
      <w:pPr>
        <w:pStyle w:val="Heading3"/>
      </w:pPr>
      <w:r>
        <w:t xml:space="preserve">ScubaGear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Microsoft 365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2">
        <w:r>
          <w:rPr>
            <w:rStyle w:val="Hyperlink"/>
          </w:rPr>
          <w:t xml:space="preserve">ScubaGear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Continuous to CISA</w:t>
      </w:r>
    </w:p>
    <w:bookmarkEnd w:id="43"/>
    <w:bookmarkStart w:id="45" w:name="scubagoggles"/>
    <w:p>
      <w:pPr>
        <w:pStyle w:val="Heading3"/>
      </w:pPr>
      <w:r>
        <w:t xml:space="preserve">ScubaGoggles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Google Workspace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4">
        <w:r>
          <w:rPr>
            <w:rStyle w:val="Hyperlink"/>
          </w:rPr>
          <w:t xml:space="preserve">ScubaGoggles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Secure Practices for 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 Vulnerabilities in Cisco SD-WAN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</w:tr>
    </w:tbl>
    <w:bookmarkStart w:id="47" w:name="X79a699847e949ee4eec5e4c2b2dd56c45bba5e3"/>
    <w:p>
      <w:pPr>
        <w:pStyle w:val="Heading3"/>
      </w:pPr>
      <w:r>
        <w:t xml:space="preserve">BOD 25-01: Implementing Secure Practices for Cloud Services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Required Tools:</w:t>
      </w:r>
      <w:r>
        <w:t xml:space="preserve"> </w:t>
      </w:r>
      <w:r>
        <w:t xml:space="preserve">ScubaGear, ScubaGoggles</w:t>
      </w:r>
      <w:r>
        <w:br/>
      </w:r>
      <w:r>
        <w:rPr>
          <w:bCs/>
          <w:b/>
        </w:rPr>
        <w:t xml:space="preserve">Reporting Frequency:</w:t>
      </w:r>
      <w:r>
        <w:t xml:space="preserve"> </w:t>
      </w:r>
      <w:r>
        <w:t xml:space="preserve">Continuous</w:t>
      </w:r>
    </w:p>
    <w:bookmarkEnd w:id="47"/>
    <w:bookmarkStart w:id="48" w:name="X76bd466c1203c92237b91f20708f3321b91db21"/>
    <w:p>
      <w:pPr>
        <w:pStyle w:val="Heading3"/>
      </w:pPr>
      <w:r>
        <w:t xml:space="preserve">ED 26-03: Mitigate Vulnerabilities in Cisco SD-WAN Systems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Remediated</w:t>
      </w:r>
      <w:r>
        <w:br/>
      </w:r>
      <w:r>
        <w:rPr>
          <w:bCs/>
          <w:b/>
        </w:rPr>
        <w:t xml:space="preserve">Patch Deadline:</w:t>
      </w:r>
      <w:r>
        <w:t xml:space="preserve"> </w:t>
      </w:r>
      <w:r>
        <w:t xml:space="preserve">2026-03-15</w:t>
      </w:r>
      <w:r>
        <w:br/>
      </w:r>
      <w:r>
        <w:rPr>
          <w:bCs/>
          <w:b/>
        </w:rPr>
        <w:t xml:space="preserve">UIAO Response:</w:t>
      </w:r>
      <w:r>
        <w:t xml:space="preserve"> </w:t>
      </w:r>
      <w:r>
        <w:t xml:space="preserve">Patched 2026-02-28 - Logged in compliance_notes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15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15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15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2026-03-20T14:39:10Z</dcterms:created>
  <dcterms:modified xsi:type="dcterms:W3CDTF">2026-03-20T14:39:10Z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