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3A5C"/>
        </w:rPr>
        <w:t>UIAO Executive Summary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Classification:</w:t>
      </w:r>
      <w:r>
        <w:rPr>
          <w:rFonts w:ascii="Calibri" w:hAnsi="Calibri"/>
          <w:sz w:val="22"/>
        </w:rPr>
        <w:t xml:space="preserve"> CUI/FOUO </w:t>
      </w:r>
      <w:r>
        <w:rPr>
          <w:rFonts w:ascii="Calibri" w:hAnsi="Calibri"/>
          <w:b/>
          <w:i w:val="0"/>
          <w:sz w:val="22"/>
        </w:rPr>
        <w:t>Version:</w:t>
      </w:r>
      <w:r>
        <w:rPr>
          <w:rFonts w:ascii="Calibri" w:hAnsi="Calibri"/>
          <w:sz w:val="22"/>
        </w:rPr>
        <w:t xml:space="preserve"> 1.0 </w:t>
      </w:r>
      <w:r>
        <w:rPr>
          <w:rFonts w:ascii="Calibri" w:hAnsi="Calibri"/>
          <w:b/>
          <w:i w:val="0"/>
          <w:sz w:val="22"/>
        </w:rPr>
        <w:t>Generated:</w:t>
      </w:r>
      <w:r>
        <w:rPr>
          <w:rFonts w:ascii="Calibri" w:hAnsi="Calibri"/>
          <w:sz w:val="22"/>
        </w:rPr>
        <w:t xml:space="preserve"> 2026-03-24 19:35:03</w:t>
      </w:r>
    </w:p>
    <w:p>
      <w:pPr>
        <w:spacing w:before="120" w:after="120" w:line="276" w:lineRule="auto"/>
      </w:pPr>
      <w:r>
        <w:rPr>
          <w:rFonts w:ascii="Calibri" w:hAnsi="Calibri"/>
          <w:b w:val="0"/>
          <w:i/>
          <w:sz w:val="22"/>
        </w:rPr>
        <w:t>Generated by the UIAO-Core Pipeline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4"/>
      </w:rPr>
      <w:t>CUI | UIAO Program | Generated 2026-04-11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800000"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