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63.png" ContentType="image/png"/>
  <Override PartName="/word/media/rId25.png" ContentType="image/png"/>
  <Override PartName="/word/media/rId42.png" ContentType="image/png"/>
  <Override PartName="/word/media/rId36.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2">
              <w:r>
                <w:rPr>
                  <w:rStyle w:val="Hyperlink"/>
                </w:rPr>
                <w:t xml:space="preserve">Book 01</w:t>
              </w:r>
            </w:hyperlink>
            <w:r>
              <w:t xml:space="preserve"> </w:t>
            </w:r>
            <w:r>
              <w:t xml:space="preserve">established the naming and addressing plane — what things are called and where they live.</w:t>
            </w:r>
            <w:r>
              <w:t xml:space="preserve"> </w:t>
            </w:r>
            <w:hyperlink r:id="rId13">
              <w:r>
                <w:rPr>
                  <w:rStyle w:val="Hyperlink"/>
                </w:rPr>
                <w:t xml:space="preserve">Book 02</w:t>
              </w:r>
            </w:hyperlink>
            <w:r>
              <w:t xml:space="preserve"> </w:t>
            </w:r>
            <w:r>
              <w:t xml:space="preserve">established device identity at the port.</w:t>
            </w:r>
            <w:r>
              <w:t xml:space="preserve"> </w:t>
            </w:r>
            <w:hyperlink r:id="rId14">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5">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6">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2"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4">
              <w:r>
                <w:rPr>
                  <w:rStyle w:val="Hyperlink"/>
                </w:rPr>
                <w:t xml:space="preserve">Book 03</w:t>
              </w:r>
            </w:hyperlink>
            <w:r>
              <w:t xml:space="preserve">; the directory-consolidation program that executes Principle 1 against twelve regional AD silos is</w:t>
            </w:r>
            <w:r>
              <w:t xml:space="preserve"> </w:t>
            </w:r>
            <w:hyperlink r:id="rId15">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2"/>
    <w:bookmarkStart w:id="31" w:name="the-fragmented-truth-problem"/>
    <w:p>
      <w:pPr>
        <w:pStyle w:val="Heading1"/>
      </w:pPr>
      <w:r>
        <w:t xml:space="preserve">2. The Fragmented Truth Problem</w:t>
      </w:r>
    </w:p>
    <w:bookmarkStart w:id="23"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3"/>
    <w:bookmarkStart w:id="24"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4"/>
    <w:bookmarkStart w:id="29"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5">
        <w:r>
          <w:rPr>
            <w:rStyle w:val="Hyperlink"/>
          </w:rPr>
          <w:t xml:space="preserve">Part 5</w:t>
        </w:r>
      </w:hyperlink>
      <w:r>
        <w:t xml:space="preserve"> </w:t>
      </w:r>
      <w:r>
        <w:t xml:space="preserve">develops both against the directory estate;</w:t>
      </w:r>
      <w:r>
        <w:t xml:space="preserve"> </w:t>
      </w:r>
      <w:hyperlink r:id="rId16">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28" w:name="fig-hrit01"/>
          <w:p>
            <w:pPr>
              <w:pStyle w:val="Compact"/>
              <w:jc w:val="center"/>
            </w:pPr>
            <w:r>
              <w:drawing>
                <wp:inline>
                  <wp:extent cx="5334000" cy="3000375"/>
                  <wp:effectExtent b="0" l="0" r="0" t="0"/>
                  <wp:docPr descr="" title="" id="26" name="Picture"/>
                  <a:graphic>
                    <a:graphicData uri="http://schemas.openxmlformats.org/drawingml/2006/picture">
                      <pic:pic>
                        <pic:nvPicPr>
                          <pic:cNvPr descr="figs/hrit-fig-01-fragmented-truth.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28"/>
        </w:tc>
      </w:tr>
    </w:tbl>
    <w:bookmarkEnd w:id="29"/>
    <w:bookmarkStart w:id="30"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4">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0"/>
    <w:bookmarkEnd w:id="31"/>
    <w:bookmarkStart w:id="41" w:name="hrit-as-the-system-of-record"/>
    <w:p>
      <w:pPr>
        <w:pStyle w:val="Heading1"/>
      </w:pPr>
      <w:r>
        <w:t xml:space="preserve">3. HRIT as the System of Record</w:t>
      </w:r>
    </w:p>
    <w:bookmarkStart w:id="32" w:name="Xa1873eb4a1167556c476690d08b815773990656"/>
    <w:p>
      <w:pPr>
        <w:pStyle w:val="Heading2"/>
      </w:pPr>
      <w:r>
        <w:t xml:space="preserve">3.1 What a Human Capital System Actually Owns</w:t>
      </w:r>
    </w:p>
    <w:p>
      <w:pPr>
        <w:pStyle w:val="FirstParagraph"/>
      </w:pPr>
      <w:r>
        <w:t xml:space="preserve">The human capital platform —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2">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2"/>
    <w:bookmarkStart w:id="33"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3"/>
    <w:bookmarkStart w:id="34"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4"/>
    <w:bookmarkStart w:id="40"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5">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39" w:name="fig-hrit03"/>
          <w:p>
            <w:pPr>
              <w:pStyle w:val="Compact"/>
              <w:jc w:val="center"/>
            </w:pPr>
            <w:r>
              <w:drawing>
                <wp:inline>
                  <wp:extent cx="5334000" cy="3000375"/>
                  <wp:effectExtent b="0" l="0" r="0" t="0"/>
                  <wp:docPr descr="" title="" id="37" name="Picture"/>
                  <a:graphic>
                    <a:graphicData uri="http://schemas.openxmlformats.org/drawingml/2006/picture">
                      <pic:pic>
                        <pic:nvPicPr>
                          <pic:cNvPr descr="figs/hrit-fig-03-attribute-authority-map.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39"/>
        </w:tc>
      </w:tr>
    </w:tbl>
    <w:bookmarkEnd w:id="40"/>
    <w:bookmarkEnd w:id="41"/>
    <w:bookmarkStart w:id="52" w:name="the-identity-ssot"/>
    <w:p>
      <w:pPr>
        <w:pStyle w:val="Heading1"/>
      </w:pPr>
      <w:r>
        <w:t xml:space="preserve">4. The Identity SSOT</w:t>
      </w:r>
    </w:p>
    <w:bookmarkStart w:id="46"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3">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hrit02"/>
          <w:p>
            <w:pPr>
              <w:pStyle w:val="Compact"/>
              <w:jc w:val="center"/>
            </w:pPr>
            <w:r>
              <w:drawing>
                <wp:inline>
                  <wp:extent cx="5334000" cy="3000375"/>
                  <wp:effectExtent b="0" l="0" r="0" t="0"/>
                  <wp:docPr descr="" title="" id="43" name="Picture"/>
                  <a:graphic>
                    <a:graphicData uri="http://schemas.openxmlformats.org/drawingml/2006/picture">
                      <pic:pic>
                        <pic:nvPicPr>
                          <pic:cNvPr descr="figs/hrit-fig-02-jml-event-flow.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5"/>
        </w:tc>
      </w:tr>
    </w:tbl>
    <w:bookmarkEnd w:id="46"/>
    <w:bookmarkStart w:id="47"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bookmarkEnd w:id="47"/>
    <w:bookmarkStart w:id="48"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48"/>
    <w:bookmarkStart w:id="49"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49"/>
    <w:bookmarkStart w:id="50"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0"/>
    <w:bookmarkStart w:id="51"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51"/>
    <w:bookmarkEnd w:id="52"/>
    <w:bookmarkStart w:id="60" w:name="the-organizational-ssot"/>
    <w:p>
      <w:pPr>
        <w:pStyle w:val="Heading1"/>
      </w:pPr>
      <w:r>
        <w:t xml:space="preserve">5. The Organizational SSOT</w:t>
      </w:r>
    </w:p>
    <w:bookmarkStart w:id="53"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5">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3"/>
    <w:bookmarkStart w:id="54"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4"/>
    <w:bookmarkStart w:id="59"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58" w:name="fig-hrit04"/>
          <w:p>
            <w:pPr>
              <w:pStyle w:val="Compact"/>
              <w:jc w:val="center"/>
            </w:pPr>
            <w:r>
              <w:drawing>
                <wp:inline>
                  <wp:extent cx="5334000" cy="3000375"/>
                  <wp:effectExtent b="0" l="0" r="0" t="0"/>
                  <wp:docPr descr="" title="" id="56" name="Picture"/>
                  <a:graphic>
                    <a:graphicData uri="http://schemas.openxmlformats.org/drawingml/2006/picture">
                      <pic:pic>
                        <pic:nvPicPr>
                          <pic:cNvPr descr="figs/hrit-fig-04-org-ssot-derivation.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organizational SSOT derivation chain from HR record to entitlement</w:t>
            </w:r>
          </w:p>
          <w:bookmarkEnd w:id="58"/>
        </w:tc>
      </w:tr>
    </w:tbl>
    <w:bookmarkEnd w:id="59"/>
    <w:bookmarkEnd w:id="60"/>
    <w:bookmarkStart w:id="67"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2">
        <w:r>
          <w:rPr>
            <w:rStyle w:val="Hyperlink"/>
          </w:rPr>
          <w:t xml:space="preserve">Book 01</w:t>
        </w:r>
      </w:hyperlink>
      <w:r>
        <w:t xml:space="preserve"> </w:t>
      </w:r>
      <w:r>
        <w:t xml:space="preserve">placed it as the fourth landing-zone environment;</w:t>
      </w:r>
      <w:r>
        <w:t xml:space="preserve"> </w:t>
      </w:r>
      <w:hyperlink r:id="rId14">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6"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5">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61">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62">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66"/>
    <w:bookmarkEnd w:id="67"/>
    <w:bookmarkStart w:id="73"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bookmarkStart w:id="68"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68"/>
    <w:bookmarkStart w:id="69"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69"/>
    <w:bookmarkStart w:id="70"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70"/>
    <w:bookmarkStart w:id="71"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5">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71"/>
    <w:bookmarkStart w:id="72"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72"/>
    <w:bookmarkEnd w:id="73"/>
    <w:bookmarkStart w:id="76"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6">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6">
              <w:r>
                <w:rPr>
                  <w:rStyle w:val="Hyperlink"/>
                </w:rPr>
                <w:t xml:space="preserve">Book 00</w:t>
              </w:r>
            </w:hyperlink>
            <w:r>
              <w:t xml:space="preserve">;</w:t>
            </w:r>
            <w:r>
              <w:t xml:space="preserve"> </w:t>
            </w:r>
            <w:hyperlink r:id="rId62">
              <w:r>
                <w:rPr>
                  <w:rStyle w:val="Hyperlink"/>
                </w:rPr>
                <w:t xml:space="preserve">Book 19</w:t>
              </w:r>
            </w:hyperlink>
            <w:r>
              <w:t xml:space="preserve"> </w:t>
            </w:r>
            <w:r>
              <w:t xml:space="preserve">carries the evidence procedures behind it.</w:t>
            </w:r>
          </w:p>
          <w:p/>
        </w:tc>
      </w:tr>
    </w:tbl>
    <w:bookmarkEnd w:id="76"/>
    <w:bookmarkStart w:id="78"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2">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3">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4">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5">
        <w:r>
          <w:rPr>
            <w:rStyle w:val="Hyperlink"/>
          </w:rPr>
          <w:t xml:space="preserve">Part 5</w:t>
        </w:r>
      </w:hyperlink>
      <w:r>
        <w:t xml:space="preserve">’s identity-modernization program executes Principle 1 against the directory estate using this book’s source;</w:t>
      </w:r>
      <w:r>
        <w:t xml:space="preserve"> </w:t>
      </w:r>
      <w:hyperlink r:id="rId61">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2">
        <w:r>
          <w:rPr>
            <w:rStyle w:val="Hyperlink"/>
          </w:rPr>
          <w:t xml:space="preserve">Book 19</w:t>
        </w:r>
      </w:hyperlink>
      <w:r>
        <w:t xml:space="preserve"> </w:t>
      </w:r>
      <w:r>
        <w:t xml:space="preserve">packages the lifecycle evidence this book emits.</w:t>
      </w:r>
    </w:p>
    <w:bookmarkStart w:id="77"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hyperlink" Id="rId16"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14" Target="Book_03_FedAAN_Certificates_Tokens_Cryptographic_Identity.qmd" TargetMode="External" /><Relationship Type="http://schemas.openxmlformats.org/officeDocument/2006/relationships/hyperlink" Id="rId15" Target="Book_05_FedAAN_Network_Modernization.qmd" TargetMode="External" /><Relationship Type="http://schemas.openxmlformats.org/officeDocument/2006/relationships/hyperlink" Id="rId35"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6"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14" Target="Book_03_FedAAN_Certificates_Tokens_Cryptographic_Identity.qmd" TargetMode="External" /><Relationship Type="http://schemas.openxmlformats.org/officeDocument/2006/relationships/hyperlink" Id="rId15" Target="Book_05_FedAAN_Network_Modernization.qmd" TargetMode="External" /><Relationship Type="http://schemas.openxmlformats.org/officeDocument/2006/relationships/hyperlink" Id="rId35"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HRIT and the Identity &amp; Organizational SSOT</dc:title>
  <dc:creator>Federal Cloud Services</dc:creator>
  <cp:keywords/>
  <dcterms:created xsi:type="dcterms:W3CDTF">2026-07-06T12:02:32Z</dcterms:created>
  <dcterms:modified xsi:type="dcterms:W3CDTF">2026-07-06T12:02:32Z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