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rPr>
          <w:rFonts w:ascii="Times New Roman" w:cs="Times New Roman" w:eastAsia="Times New Roman" w:hAnsi="Times New Roman"/>
          <w:b/>
          <w:bCs/>
          <w:sz w:val="28"/>
          <w:szCs w:val="28"/>
        </w:rPr>
        <w:t xml:space="preserve">THE WHALEY LAW FIRM, PSC</w:t>
      </w:r>
    </w:p>
    <w:p>
      <w:pPr>
        <w:spacing w:after="0"/>
        <w:jc w:val="center"/>
      </w:pPr>
      <w:r>
        <w:rPr>
          <w:rFonts w:ascii="Times New Roman" w:cs="Times New Roman" w:eastAsia="Times New Roman" w:hAnsi="Times New Roman"/>
          <w:sz w:val="20"/>
          <w:szCs w:val="20"/>
        </w:rPr>
        <w:t xml:space="preserve">712 Lyndon Lane  •  Louisville, KY 40222</w:t>
      </w:r>
    </w:p>
    <w:p>
      <w:pPr>
        <w:spacing w:after="400"/>
        <w:jc w:val="center"/>
      </w:pPr>
      <w:r>
        <w:rPr>
          <w:rFonts w:ascii="Times New Roman" w:cs="Times New Roman" w:eastAsia="Times New Roman" w:hAnsi="Times New Roman"/>
          <w:sz w:val="20"/>
          <w:szCs w:val="20"/>
        </w:rPr>
        <w:t xml:space="preserve">Phone: (502) 384-9598  •  Fax: (502) 384-9597</w:t>
      </w:r>
    </w:p>
    <w:p>
      <w:pPr>
        <w:spacing w:after="200" w:line="276"/>
      </w:pPr>
      <w:r>
        <w:rPr>
          <w:rFonts w:ascii="Times New Roman" w:cs="Times New Roman" w:eastAsia="Times New Roman" w:hAnsi="Times New Roman"/>
          <w:sz w:val="24"/>
          <w:szCs w:val="24"/>
        </w:rPr>
        <w:t xml:space="preserve">March 6, 2026</w:t>
      </w:r>
    </w:p>
    <w:p>
      <w:pPr>
        <w:spacing w:after="200"/>
      </w:pPr>
      <w:r>
        <w:rPr>
          <w:rFonts w:ascii="Times New Roman" w:cs="Times New Roman" w:eastAsia="Times New Roman" w:hAnsi="Times New Roman"/>
          <w:sz w:val="24"/>
          <w:szCs w:val="24"/>
        </w:rPr>
        <w:t xml:space="preserve">Sent via email to: knelsondunn@richardsonlawgrp.com</w:t>
      </w:r>
    </w:p>
    <w:p>
      <w:pPr>
        <w:spacing w:after="0"/>
      </w:pPr>
      <w:r>
        <w:rPr>
          <w:rFonts w:ascii="Times New Roman" w:cs="Times New Roman" w:eastAsia="Times New Roman" w:hAnsi="Times New Roman"/>
          <w:sz w:val="24"/>
          <w:szCs w:val="24"/>
        </w:rPr>
        <w:t xml:space="preserve">Katie Nelson Dunn, Esq.</w:t>
      </w:r>
    </w:p>
    <w:p>
      <w:pPr>
        <w:spacing w:after="0"/>
      </w:pPr>
      <w:r>
        <w:rPr>
          <w:rFonts w:ascii="Times New Roman" w:cs="Times New Roman" w:eastAsia="Times New Roman" w:hAnsi="Times New Roman"/>
          <w:sz w:val="24"/>
          <w:szCs w:val="24"/>
        </w:rPr>
        <w:t xml:space="preserve">Richardson Law Group PLLC</w:t>
      </w:r>
    </w:p>
    <w:p>
      <w:pPr>
        <w:spacing w:after="0"/>
      </w:pPr>
      <w:r>
        <w:rPr>
          <w:rFonts w:ascii="Times New Roman" w:cs="Times New Roman" w:eastAsia="Times New Roman" w:hAnsi="Times New Roman"/>
          <w:sz w:val="24"/>
          <w:szCs w:val="24"/>
        </w:rPr>
        <w:t xml:space="preserve">334 Beechwood Road, Ste. 304</w:t>
      </w:r>
    </w:p>
    <w:p>
      <w:pPr>
        <w:spacing w:after="300"/>
      </w:pPr>
      <w:r>
        <w:rPr>
          <w:rFonts w:ascii="Times New Roman" w:cs="Times New Roman" w:eastAsia="Times New Roman" w:hAnsi="Times New Roman"/>
          <w:sz w:val="24"/>
          <w:szCs w:val="24"/>
        </w:rPr>
        <w:t xml:space="preserve">Ft. Mitchell, KY 41017</w:t>
      </w:r>
    </w:p>
    <w:p>
      <w:pPr>
        <w:spacing w:after="0"/>
        <w:jc w:val="center"/>
      </w:pPr>
      <w:r>
        <w:rPr>
          <w:rFonts w:ascii="Times New Roman" w:cs="Times New Roman" w:eastAsia="Times New Roman" w:hAnsi="Times New Roman"/>
          <w:b/>
          <w:bCs/>
          <w:sz w:val="24"/>
          <w:szCs w:val="24"/>
          <w:u w:val="single"/>
        </w:rPr>
        <w:t xml:space="preserve">AMENDED SETTLEMENT DEMAND</w:t>
      </w:r>
    </w:p>
    <w:p>
      <w:pPr>
        <w:spacing w:after="200"/>
        <w:jc w:val="center"/>
      </w:pPr>
      <w:r>
        <w:rPr>
          <w:rFonts w:ascii="Times New Roman" w:cs="Times New Roman" w:eastAsia="Times New Roman" w:hAnsi="Times New Roman"/>
          <w:b/>
          <w:bCs/>
          <w:sz w:val="24"/>
          <w:szCs w:val="24"/>
          <w:u w:val="single"/>
        </w:rPr>
        <w:t xml:space="preserve">BODILY INJURY CLAIM</w:t>
      </w:r>
    </w:p>
    <w:p>
      <w:pPr>
        <w:spacing w:after="0"/>
      </w:pPr>
      <w:r>
        <w:rPr>
          <w:rFonts w:ascii="Times New Roman" w:cs="Times New Roman" w:eastAsia="Times New Roman" w:hAnsi="Times New Roman"/>
          <w:b/>
          <w:bCs/>
          <w:sz w:val="24"/>
          <w:szCs w:val="24"/>
        </w:rPr>
        <w:t xml:space="preserve">Re:	</w:t>
      </w:r>
      <w:r>
        <w:rPr>
          <w:rFonts w:ascii="Times New Roman" w:cs="Times New Roman" w:eastAsia="Times New Roman" w:hAnsi="Times New Roman"/>
          <w:sz w:val="24"/>
          <w:szCs w:val="24"/>
        </w:rPr>
        <w:t xml:space="preserve">Cecelia Neltner v. Trinity Cohara</w:t>
      </w:r>
    </w:p>
    <w:p>
      <w:pPr>
        <w:spacing w:after="0"/>
      </w:pPr>
      <w:r>
        <w:rPr>
          <w:rFonts w:ascii="Times New Roman" w:cs="Times New Roman" w:eastAsia="Times New Roman" w:hAnsi="Times New Roman"/>
          <w:sz w:val="24"/>
          <w:szCs w:val="24"/>
        </w:rPr>
        <w:t xml:space="preserve">	Boone Circuit 24-CI-00452</w:t>
      </w:r>
    </w:p>
    <w:p>
      <w:pPr>
        <w:spacing w:after="0"/>
      </w:pPr>
      <w:r>
        <w:rPr>
          <w:rFonts w:ascii="Times New Roman" w:cs="Times New Roman" w:eastAsia="Times New Roman" w:hAnsi="Times New Roman"/>
          <w:sz w:val="24"/>
          <w:szCs w:val="24"/>
        </w:rPr>
        <w:t xml:space="preserve">	Progressive Claim No. 23-6275504</w:t>
      </w:r>
    </w:p>
    <w:p>
      <w:pPr>
        <w:spacing w:after="300"/>
      </w:pPr>
      <w:r>
        <w:rPr>
          <w:rFonts w:ascii="Times New Roman" w:cs="Times New Roman" w:eastAsia="Times New Roman" w:hAnsi="Times New Roman"/>
          <w:sz w:val="24"/>
          <w:szCs w:val="24"/>
        </w:rPr>
        <w:t xml:space="preserve">	Cecelia Neltner — Bodily Injury Demand</w:t>
      </w:r>
    </w:p>
    <w:p>
      <w:pPr>
        <w:spacing w:after="200" w:line="276"/>
      </w:pPr>
      <w:r>
        <w:rPr>
          <w:rFonts w:ascii="Times New Roman" w:cs="Times New Roman" w:eastAsia="Times New Roman" w:hAnsi="Times New Roman"/>
          <w:sz w:val="24"/>
          <w:szCs w:val="24"/>
        </w:rPr>
        <w:t xml:space="preserve">Dear Ms. Nelson Dunn:</w:t>
      </w:r>
    </w:p>
    <w:p>
      <w:pPr>
        <w:spacing w:after="200" w:line="276"/>
      </w:pPr>
      <w:r>
        <w:rPr>
          <w:rFonts w:ascii="Times New Roman" w:cs="Times New Roman" w:eastAsia="Times New Roman" w:hAnsi="Times New Roman"/>
          <w:sz w:val="24"/>
          <w:szCs w:val="24"/>
        </w:rPr>
        <w:t xml:space="preserve">Please be advised that we are writing to renew and amend the settlement demand on behalf of our client, Cecelia Neltner, against your client, Trinity Cohara. As you are aware, our initial demand of $5,000.00 was transmitted on November 25, 2024, to which your client responded with an offer of $500.00 on January 22, 2025 — an amount we characterized at the time as a nuisance offer and which we rejected.</w:t>
      </w:r>
    </w:p>
    <w:p>
      <w:pPr>
        <w:spacing w:after="200" w:line="276"/>
      </w:pPr>
      <w:r>
        <w:rPr>
          <w:rFonts w:ascii="Times New Roman" w:cs="Times New Roman" w:eastAsia="Times New Roman" w:hAnsi="Times New Roman"/>
          <w:sz w:val="24"/>
          <w:szCs w:val="24"/>
        </w:rPr>
        <w:t xml:space="preserve">Since that time, all depositions in this matter have been completed, including the deposition of your client, Ms. Cohara, taken on March 21, 2025. Discovery is now closed. We believe the record now clearly and unequivocally establishes that Ms. Cohara bears sole responsibility for this collision and the injuries suffered by our client. Accordingly, we submit this amended demand for your client's consideration.</w:t>
      </w:r>
    </w:p>
    <w:p>
      <w:pPr>
        <w:spacing w:after="200" w:line="276"/>
      </w:pPr>
      <w:r>
        <w:rPr>
          <w:rFonts w:ascii="Times New Roman" w:cs="Times New Roman" w:eastAsia="Times New Roman" w:hAnsi="Times New Roman"/>
          <w:sz w:val="24"/>
          <w:szCs w:val="24"/>
        </w:rPr>
        <w:t xml:space="preserve">This letter and the information contained herein are provided for settlement purposes only pursuant to KRE 408. This information may not be used at trial or in any other proceeding without the prior written consent of our client, nor may it be construed as an admission in any such proceeding.</w:t>
      </w:r>
    </w:p>
    <w:p>
      <w:r>
        <w:br w:type="page"/>
      </w:r>
    </w:p>
    <w:p>
      <w:pPr>
        <w:spacing w:after="200" w:before="200"/>
        <w:jc w:val="center"/>
      </w:pPr>
      <w:r>
        <w:rPr>
          <w:rFonts w:ascii="Times New Roman" w:cs="Times New Roman" w:eastAsia="Times New Roman" w:hAnsi="Times New Roman"/>
          <w:b/>
          <w:bCs/>
          <w:sz w:val="24"/>
          <w:szCs w:val="24"/>
          <w:u w:val="single"/>
        </w:rPr>
        <w:t xml:space="preserve">LIABILITY</w:t>
      </w:r>
    </w:p>
    <w:p>
      <w:pPr>
        <w:spacing w:after="200" w:line="276"/>
      </w:pPr>
      <w:r>
        <w:rPr>
          <w:rFonts w:ascii="Times New Roman" w:cs="Times New Roman" w:eastAsia="Times New Roman" w:hAnsi="Times New Roman"/>
          <w:sz w:val="24"/>
          <w:szCs w:val="24"/>
        </w:rPr>
        <w:t xml:space="preserve">The facts of this collision are well-established and, at this stage of the litigation, are not meaningfully in dispute. On the evening of April 1, 2023, at approximately 8:49 p.m., Cecelia Neltner was a restrained front-seat passenger in her father Greg Neltner's vehicle, traveling eastbound on Burlington Pike (KY 18) in Florence, Boone County, Kentucky. The roadway was wet due to rain, and the area was dark but highway-lighted.</w:t>
      </w:r>
    </w:p>
    <w:p>
      <w:pPr>
        <w:spacing w:after="200" w:line="276"/>
      </w:pPr>
      <w:r>
        <w:rPr>
          <w:rFonts w:ascii="Times New Roman" w:cs="Times New Roman" w:eastAsia="Times New Roman" w:hAnsi="Times New Roman"/>
          <w:sz w:val="24"/>
          <w:szCs w:val="24"/>
        </w:rPr>
        <w:t xml:space="preserve">Your client, Trinity Cohara, suddenly and without warning, cut across multiple lanes of traffic and directly into the Neltners' path, causing a violent rear-end collision. The force of the impact was sufficient to deploy the airbags in the Neltner vehicle.</w:t>
      </w:r>
    </w:p>
    <w:p>
      <w:pPr>
        <w:spacing w:after="200" w:line="276"/>
      </w:pPr>
      <w:r>
        <w:rPr>
          <w:rFonts w:ascii="Times New Roman" w:cs="Times New Roman" w:eastAsia="Times New Roman" w:hAnsi="Times New Roman"/>
          <w:sz w:val="24"/>
          <w:szCs w:val="24"/>
        </w:rPr>
        <w:t xml:space="preserve">The responding officer from the Florence Police Department (Report No. 23004505) cited the following contributing factors on the part of your client:</w:t>
      </w:r>
    </w:p>
    <w:p>
      <w:pPr>
        <w:spacing w:after="0"/>
      </w:pPr>
      <w:r>
        <w:rPr>
          <w:rFonts w:ascii="Times New Roman" w:cs="Times New Roman" w:eastAsia="Times New Roman" w:hAnsi="Times New Roman"/>
          <w:b/>
          <w:bCs/>
          <w:sz w:val="24"/>
          <w:szCs w:val="24"/>
        </w:rPr>
        <w:t xml:space="preserve">	•  Inattention</w:t>
      </w:r>
    </w:p>
    <w:p>
      <w:pPr>
        <w:spacing w:after="0"/>
      </w:pPr>
      <w:r>
        <w:rPr>
          <w:rFonts w:ascii="Times New Roman" w:cs="Times New Roman" w:eastAsia="Times New Roman" w:hAnsi="Times New Roman"/>
          <w:b/>
          <w:bCs/>
          <w:sz w:val="24"/>
          <w:szCs w:val="24"/>
        </w:rPr>
        <w:t xml:space="preserve">	•  Failure to keep proper lane</w:t>
      </w:r>
    </w:p>
    <w:p>
      <w:pPr>
        <w:spacing w:after="200"/>
      </w:pPr>
      <w:r>
        <w:rPr>
          <w:rFonts w:ascii="Times New Roman" w:cs="Times New Roman" w:eastAsia="Times New Roman" w:hAnsi="Times New Roman"/>
          <w:b/>
          <w:bCs/>
          <w:sz w:val="24"/>
          <w:szCs w:val="24"/>
        </w:rPr>
        <w:t xml:space="preserve">	•  Failure to yield right-of-way</w:t>
      </w:r>
    </w:p>
    <w:p>
      <w:pPr>
        <w:spacing w:after="200" w:line="276"/>
      </w:pPr>
      <w:r>
        <w:rPr>
          <w:rFonts w:ascii="Times New Roman" w:cs="Times New Roman" w:eastAsia="Times New Roman" w:hAnsi="Times New Roman"/>
          <w:sz w:val="24"/>
          <w:szCs w:val="24"/>
        </w:rPr>
        <w:t xml:space="preserve">It is also worth noting that when we initially noticed your client's deposition in September 2024, Ms. Cohara failed to appear. She was ultimately deposed on March 21, 2025, only after we filed an amended notice. We believe a jury would find this pattern of avoidance telling.</w:t>
      </w:r>
    </w:p>
    <w:p>
      <w:pPr>
        <w:spacing w:after="200" w:line="276"/>
      </w:pPr>
      <w:r>
        <w:rPr>
          <w:rFonts w:ascii="Times New Roman" w:cs="Times New Roman" w:eastAsia="Times New Roman" w:hAnsi="Times New Roman"/>
          <w:sz w:val="24"/>
          <w:szCs w:val="24"/>
        </w:rPr>
        <w:t xml:space="preserve">Liability in this matter rests squarely with Ms. Cohara. Your prior suggestion that liability remained "in dispute" is not supported by the evidence. We see no credible defense to liability and urge your client to recognize the same.</w:t>
      </w:r>
    </w:p>
    <w:p>
      <w:pPr>
        <w:spacing w:after="200" w:before="300"/>
        <w:jc w:val="center"/>
      </w:pPr>
      <w:r>
        <w:rPr>
          <w:rFonts w:ascii="Times New Roman" w:cs="Times New Roman" w:eastAsia="Times New Roman" w:hAnsi="Times New Roman"/>
          <w:b/>
          <w:bCs/>
          <w:sz w:val="24"/>
          <w:szCs w:val="24"/>
          <w:u w:val="single"/>
        </w:rPr>
        <w:t xml:space="preserve">INJURIES AND MEDICAL TREATMENT</w:t>
      </w:r>
    </w:p>
    <w:p>
      <w:pPr>
        <w:spacing w:after="200" w:line="276"/>
      </w:pPr>
      <w:r>
        <w:rPr>
          <w:rFonts w:ascii="Times New Roman" w:cs="Times New Roman" w:eastAsia="Times New Roman" w:hAnsi="Times New Roman"/>
          <w:sz w:val="24"/>
          <w:szCs w:val="24"/>
        </w:rPr>
        <w:t xml:space="preserve">As a direct and proximate result of this collision, Cecelia Neltner — who was eighteen years old at the time — sustained the following injuries:</w:t>
      </w:r>
    </w:p>
    <w:p>
      <w:pPr>
        <w:spacing w:after="100"/>
      </w:pPr>
      <w:r>
        <w:rPr>
          <w:rFonts w:ascii="Times New Roman" w:cs="Times New Roman" w:eastAsia="Times New Roman" w:hAnsi="Times New Roman"/>
          <w:b/>
          <w:bCs/>
          <w:sz w:val="24"/>
          <w:szCs w:val="24"/>
        </w:rPr>
        <w:t xml:space="preserve">1.  Chemical Burns / Airbag Rash — Left Forearm (Primary Injury)</w:t>
      </w:r>
    </w:p>
    <w:p>
      <w:pPr>
        <w:spacing w:after="200" w:line="276"/>
      </w:pPr>
      <w:r>
        <w:rPr>
          <w:rFonts w:ascii="Times New Roman" w:cs="Times New Roman" w:eastAsia="Times New Roman" w:hAnsi="Times New Roman"/>
          <w:sz w:val="24"/>
          <w:szCs w:val="24"/>
        </w:rPr>
        <w:t xml:space="preserve">Upon deployment of the airbag during the collision, Cecelia sustained chemical burns to her left forearm. In the days and weeks following the accident, the affected area developed into a severe rash with progressive blistering, scabbing, and painful inflammation. This young woman was forced to watch as the burn worsened across her arm while she awaited medical confirmation of its cause.</w:t>
      </w:r>
    </w:p>
    <w:p>
      <w:pPr>
        <w:spacing w:after="200" w:line="276"/>
      </w:pPr>
      <w:r>
        <w:rPr>
          <w:rFonts w:ascii="Times New Roman" w:cs="Times New Roman" w:eastAsia="Times New Roman" w:hAnsi="Times New Roman"/>
          <w:sz w:val="24"/>
          <w:szCs w:val="24"/>
        </w:rPr>
        <w:t xml:space="preserve">On April 12, 2023 — eleven days after the collision — Cecelia presented to </w:t>
      </w:r>
      <w:r>
        <w:rPr>
          <w:rFonts w:ascii="Times New Roman" w:cs="Times New Roman" w:eastAsia="Times New Roman" w:hAnsi="Times New Roman"/>
          <w:b/>
          <w:bCs/>
          <w:sz w:val="24"/>
          <w:szCs w:val="24"/>
        </w:rPr>
        <w:t xml:space="preserve">Bluegrass Urgent Care</w:t>
      </w:r>
      <w:r>
        <w:rPr>
          <w:rFonts w:ascii="Times New Roman" w:cs="Times New Roman" w:eastAsia="Times New Roman" w:hAnsi="Times New Roman"/>
          <w:sz w:val="24"/>
          <w:szCs w:val="24"/>
        </w:rPr>
        <w:t xml:space="preserve"> in Independence, Kentucky. Following examination, she was diagnosed with </w:t>
      </w:r>
      <w:r>
        <w:rPr>
          <w:rFonts w:ascii="Times New Roman" w:cs="Times New Roman" w:eastAsia="Times New Roman" w:hAnsi="Times New Roman"/>
          <w:b/>
          <w:bCs/>
          <w:sz w:val="24"/>
          <w:szCs w:val="24"/>
        </w:rPr>
        <w:t xml:space="preserve">pruritus and rash</w:t>
      </w:r>
      <w:r>
        <w:rPr>
          <w:rFonts w:ascii="Times New Roman" w:cs="Times New Roman" w:eastAsia="Times New Roman" w:hAnsi="Times New Roman"/>
          <w:sz w:val="24"/>
          <w:szCs w:val="24"/>
        </w:rPr>
        <w:t xml:space="preserve"> attributable to the collision and the chemical exposure from airbag deployment. She was prescribed </w:t>
      </w:r>
      <w:r>
        <w:rPr>
          <w:rFonts w:ascii="Times New Roman" w:cs="Times New Roman" w:eastAsia="Times New Roman" w:hAnsi="Times New Roman"/>
          <w:b/>
          <w:bCs/>
          <w:sz w:val="24"/>
          <w:szCs w:val="24"/>
        </w:rPr>
        <w:t xml:space="preserve">Silvadene (silver sulfadiazine) topical cream</w:t>
      </w:r>
      <w:r>
        <w:rPr>
          <w:rFonts w:ascii="Times New Roman" w:cs="Times New Roman" w:eastAsia="Times New Roman" w:hAnsi="Times New Roman"/>
          <w:sz w:val="24"/>
          <w:szCs w:val="24"/>
        </w:rPr>
        <w:t xml:space="preserve">, a medication specifically indicated for the treatment of burn injuries, and instructed to follow up if her condition worsened.</w:t>
      </w:r>
    </w:p>
    <w:p>
      <w:pPr>
        <w:spacing w:after="200" w:line="276"/>
      </w:pPr>
      <w:r>
        <w:rPr>
          <w:rFonts w:ascii="Times New Roman" w:cs="Times New Roman" w:eastAsia="Times New Roman" w:hAnsi="Times New Roman"/>
          <w:sz w:val="24"/>
          <w:szCs w:val="24"/>
        </w:rPr>
        <w:t xml:space="preserve">On April 17, 2023, Cecelia was seen at </w:t>
      </w:r>
      <w:r>
        <w:rPr>
          <w:rFonts w:ascii="Times New Roman" w:cs="Times New Roman" w:eastAsia="Times New Roman" w:hAnsi="Times New Roman"/>
          <w:b/>
          <w:bCs/>
          <w:sz w:val="24"/>
          <w:szCs w:val="24"/>
        </w:rPr>
        <w:t xml:space="preserve">Cincinnati Children's Hospital Medical Center</w:t>
      </w:r>
      <w:r>
        <w:rPr>
          <w:rFonts w:ascii="Times New Roman" w:cs="Times New Roman" w:eastAsia="Times New Roman" w:hAnsi="Times New Roman"/>
          <w:sz w:val="24"/>
          <w:szCs w:val="24"/>
        </w:rPr>
        <w:t xml:space="preserve">, where providers examined the blistering on her forearm. They expressed concern regarding the severity of the blistering and instructed Cecelia to keep the area covered and cleaned.</w:t>
      </w:r>
    </w:p>
    <w:p>
      <w:pPr>
        <w:spacing w:after="200" w:line="276"/>
      </w:pPr>
      <w:r>
        <w:rPr>
          <w:rFonts w:ascii="Times New Roman" w:cs="Times New Roman" w:eastAsia="Times New Roman" w:hAnsi="Times New Roman"/>
          <w:sz w:val="24"/>
          <w:szCs w:val="24"/>
        </w:rPr>
        <w:t xml:space="preserve">Cecelia's primary care provider at </w:t>
      </w:r>
      <w:r>
        <w:rPr>
          <w:rFonts w:ascii="Times New Roman" w:cs="Times New Roman" w:eastAsia="Times New Roman" w:hAnsi="Times New Roman"/>
          <w:b/>
          <w:bCs/>
          <w:sz w:val="24"/>
          <w:szCs w:val="24"/>
        </w:rPr>
        <w:t xml:space="preserve">St. Elizabeth Physicians in Independence, Kentucky</w:t>
      </w:r>
      <w:r>
        <w:rPr>
          <w:rFonts w:ascii="Times New Roman" w:cs="Times New Roman" w:eastAsia="Times New Roman" w:hAnsi="Times New Roman"/>
          <w:sz w:val="24"/>
          <w:szCs w:val="24"/>
        </w:rPr>
        <w:t xml:space="preserve"> (Dr. Tasheena Slone) subsequently confirmed that the rash and blistering were consistent with and attributable to the airbag deployment during the collision.</w:t>
      </w:r>
    </w:p>
    <w:p>
      <w:pPr>
        <w:spacing w:after="200" w:line="276"/>
      </w:pPr>
      <w:r>
        <w:rPr>
          <w:rFonts w:ascii="Times New Roman" w:cs="Times New Roman" w:eastAsia="Times New Roman" w:hAnsi="Times New Roman"/>
          <w:sz w:val="24"/>
          <w:szCs w:val="24"/>
        </w:rPr>
        <w:t xml:space="preserve">While the acute blistering and scabbing have resolved, Cecelia retains </w:t>
      </w:r>
      <w:r>
        <w:rPr>
          <w:rFonts w:ascii="Times New Roman" w:cs="Times New Roman" w:eastAsia="Times New Roman" w:hAnsi="Times New Roman"/>
          <w:b/>
          <w:bCs/>
          <w:sz w:val="24"/>
          <w:szCs w:val="24"/>
        </w:rPr>
        <w:t xml:space="preserve">visible residual scarring</w:t>
      </w:r>
      <w:r>
        <w:rPr>
          <w:rFonts w:ascii="Times New Roman" w:cs="Times New Roman" w:eastAsia="Times New Roman" w:hAnsi="Times New Roman"/>
          <w:sz w:val="24"/>
          <w:szCs w:val="24"/>
        </w:rPr>
        <w:t xml:space="preserve"> on her forearm. At her deposition on September 17, 2024, she testified: "You can kind of see an outline of it" where the burns were. This scarring is permanent and serves as a daily reminder of this traumatic event for this young woman.</w:t>
      </w:r>
    </w:p>
    <w:p>
      <w:pPr>
        <w:spacing w:after="100" w:before="200"/>
      </w:pPr>
      <w:r>
        <w:rPr>
          <w:rFonts w:ascii="Times New Roman" w:cs="Times New Roman" w:eastAsia="Times New Roman" w:hAnsi="Times New Roman"/>
          <w:b/>
          <w:bCs/>
          <w:sz w:val="24"/>
          <w:szCs w:val="24"/>
        </w:rPr>
        <w:t xml:space="preserve">2.  Neck and Back Pain</w:t>
      </w:r>
    </w:p>
    <w:p>
      <w:pPr>
        <w:spacing w:after="200" w:line="276"/>
      </w:pPr>
      <w:r>
        <w:rPr>
          <w:rFonts w:ascii="Times New Roman" w:cs="Times New Roman" w:eastAsia="Times New Roman" w:hAnsi="Times New Roman"/>
          <w:sz w:val="24"/>
          <w:szCs w:val="24"/>
        </w:rPr>
        <w:t xml:space="preserve">Cecelia also experienced soreness and pain in her neck and mid-to-lower back following the collision. While these injuries resolved without formal diagnosis, they caused her discomfort in the weeks and months following the accident and contributed to her overall pain and suffering.</w:t>
      </w:r>
    </w:p>
    <w:p>
      <w:pPr>
        <w:spacing w:after="100" w:before="200"/>
      </w:pPr>
      <w:r>
        <w:rPr>
          <w:rFonts w:ascii="Times New Roman" w:cs="Times New Roman" w:eastAsia="Times New Roman" w:hAnsi="Times New Roman"/>
          <w:b/>
          <w:bCs/>
          <w:sz w:val="24"/>
          <w:szCs w:val="24"/>
        </w:rPr>
        <w:t xml:space="preserve">3.  Post-Accident Headaches</w:t>
      </w:r>
    </w:p>
    <w:p>
      <w:pPr>
        <w:spacing w:after="200" w:line="276"/>
      </w:pPr>
      <w:r>
        <w:rPr>
          <w:rFonts w:ascii="Times New Roman" w:cs="Times New Roman" w:eastAsia="Times New Roman" w:hAnsi="Times New Roman"/>
          <w:sz w:val="24"/>
          <w:szCs w:val="24"/>
        </w:rPr>
        <w:t xml:space="preserve">Beginning approximately in the summer of 2024, Cecelia began experiencing frequent, severe headaches — occurring as often as every other week — that she had not experienced prior to the collision. She described these headaches as migraine-like in quality, rating the pain at 7 out of 10, lasting approximately six hours per episode, and accompanied by sensitivity to light. While these headaches have somewhat subsided, they represent an ongoing consequence of the trauma Cecelia endured.</w:t>
      </w:r>
    </w:p>
    <w:p>
      <w:pPr>
        <w:spacing w:after="200" w:before="300"/>
        <w:jc w:val="center"/>
      </w:pPr>
      <w:r>
        <w:rPr>
          <w:rFonts w:ascii="Times New Roman" w:cs="Times New Roman" w:eastAsia="Times New Roman" w:hAnsi="Times New Roman"/>
          <w:b/>
          <w:bCs/>
          <w:sz w:val="24"/>
          <w:szCs w:val="24"/>
          <w:u w:val="single"/>
        </w:rPr>
        <w:t xml:space="preserve">MEDICAL SPECIALS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sz="1"/>
              <w:left w:val="single" w:sz="1"/>
              <w:bottom w:val="single" w:sz="1"/>
              <w:right w:val="single" w:sz="1"/>
            </w:tcBorders>
            <w:shd w:fill="D9E2F3" w:val="clear"/>
          </w:tcPr>
          <w:p>
            <w:pPr>
              <w:jc w:val="center"/>
            </w:pPr>
            <w:r>
              <w:rPr>
                <w:rFonts w:ascii="Times New Roman" w:cs="Times New Roman" w:eastAsia="Times New Roman" w:hAnsi="Times New Roman"/>
                <w:b/>
                <w:bCs/>
                <w:sz w:val="24"/>
                <w:szCs w:val="24"/>
              </w:rPr>
              <w:t xml:space="preserve">Provider</w:t>
            </w:r>
          </w:p>
        </w:tc>
        <w:tc>
          <w:tcPr>
            <w:tcW w:type="dxa" w:w="2340"/>
            <w:tcBorders>
              <w:top w:val="single" w:sz="1"/>
              <w:left w:val="single" w:sz="1"/>
              <w:bottom w:val="single" w:sz="1"/>
              <w:right w:val="single" w:sz="1"/>
            </w:tcBorders>
            <w:shd w:fill="D9E2F3" w:val="clear"/>
          </w:tcPr>
          <w:p>
            <w:pPr>
              <w:jc w:val="center"/>
            </w:pPr>
            <w:r>
              <w:rPr>
                <w:rFonts w:ascii="Times New Roman" w:cs="Times New Roman" w:eastAsia="Times New Roman" w:hAnsi="Times New Roman"/>
                <w:b/>
                <w:bCs/>
                <w:sz w:val="24"/>
                <w:szCs w:val="24"/>
              </w:rPr>
              <w:t xml:space="preserve">Date(s)</w:t>
            </w:r>
          </w:p>
        </w:tc>
        <w:tc>
          <w:tcPr>
            <w:tcW w:type="dxa" w:w="2340"/>
            <w:tcBorders>
              <w:top w:val="single" w:sz="1"/>
              <w:left w:val="single" w:sz="1"/>
              <w:bottom w:val="single" w:sz="1"/>
              <w:right w:val="single" w:sz="1"/>
            </w:tcBorders>
            <w:shd w:fill="D9E2F3" w:val="clear"/>
          </w:tcPr>
          <w:p>
            <w:pPr>
              <w:jc w:val="center"/>
            </w:pPr>
            <w:r>
              <w:rPr>
                <w:rFonts w:ascii="Times New Roman" w:cs="Times New Roman" w:eastAsia="Times New Roman" w:hAnsi="Times New Roman"/>
                <w:b/>
                <w:bCs/>
                <w:sz w:val="24"/>
                <w:szCs w:val="24"/>
              </w:rPr>
              <w:t xml:space="preserve">Amount Billed</w:t>
            </w:r>
          </w:p>
        </w:tc>
      </w:tr>
      <w:tr>
        <w:tc>
          <w:tcPr>
            <w:tcW w:type="dxa" w:w="4680"/>
            <w:tcBorders>
              <w:top w:val="single" w:sz="1"/>
              <w:left w:val="single" w:sz="1"/>
              <w:bottom w:val="single" w:sz="1"/>
              <w:right w:val="single" w:sz="1"/>
            </w:tcBorders>
          </w:tcPr>
          <w:p>
            <w:r>
              <w:rPr>
                <w:rFonts w:ascii="Times New Roman" w:cs="Times New Roman" w:eastAsia="Times New Roman" w:hAnsi="Times New Roman"/>
                <w:sz w:val="24"/>
                <w:szCs w:val="24"/>
              </w:rPr>
              <w:t xml:space="preserve">Bluegrass Urgent Care</w:t>
            </w:r>
          </w:p>
        </w:tc>
        <w:tc>
          <w:tcPr>
            <w:tcW w:type="dxa" w:w="2340"/>
            <w:tcBorders>
              <w:top w:val="single" w:sz="1"/>
              <w:left w:val="single" w:sz="1"/>
              <w:bottom w:val="single" w:sz="1"/>
              <w:right w:val="single" w:sz="1"/>
            </w:tcBorders>
          </w:tcPr>
          <w:p>
            <w:pPr>
              <w:jc w:val="center"/>
            </w:pPr>
            <w:r>
              <w:rPr>
                <w:rFonts w:ascii="Times New Roman" w:cs="Times New Roman" w:eastAsia="Times New Roman" w:hAnsi="Times New Roman"/>
                <w:sz w:val="24"/>
                <w:szCs w:val="24"/>
              </w:rPr>
              <w:t xml:space="preserve">04/12/2023</w:t>
            </w:r>
          </w:p>
        </w:tc>
        <w:tc>
          <w:tcPr>
            <w:tcW w:type="dxa" w:w="2340"/>
            <w:tcBorders>
              <w:top w:val="single" w:sz="1"/>
              <w:left w:val="single" w:sz="1"/>
              <w:bottom w:val="single" w:sz="1"/>
              <w:right w:val="single" w:sz="1"/>
            </w:tcBorders>
          </w:tcPr>
          <w:p>
            <w:pPr>
              <w:jc w:val="right"/>
            </w:pPr>
            <w:r>
              <w:rPr>
                <w:rFonts w:ascii="Times New Roman" w:cs="Times New Roman" w:eastAsia="Times New Roman" w:hAnsi="Times New Roman"/>
                <w:sz w:val="24"/>
                <w:szCs w:val="24"/>
              </w:rPr>
              <w:t xml:space="preserve">$200.00</w:t>
            </w:r>
          </w:p>
        </w:tc>
      </w:tr>
      <w:tr>
        <w:tc>
          <w:tcPr>
            <w:tcW w:type="dxa" w:w="4680"/>
            <w:tcBorders>
              <w:top w:val="single" w:sz="1"/>
              <w:left w:val="single" w:sz="1"/>
              <w:bottom w:val="single" w:sz="1"/>
              <w:right w:val="single" w:sz="1"/>
            </w:tcBorders>
          </w:tcPr>
          <w:p>
            <w:r>
              <w:rPr>
                <w:rFonts w:ascii="Times New Roman" w:cs="Times New Roman" w:eastAsia="Times New Roman" w:hAnsi="Times New Roman"/>
                <w:sz w:val="24"/>
                <w:szCs w:val="24"/>
              </w:rPr>
              <w:t xml:space="preserve">Cincinnati Children's Hospital</w:t>
            </w:r>
          </w:p>
        </w:tc>
        <w:tc>
          <w:tcPr>
            <w:tcW w:type="dxa" w:w="2340"/>
            <w:tcBorders>
              <w:top w:val="single" w:sz="1"/>
              <w:left w:val="single" w:sz="1"/>
              <w:bottom w:val="single" w:sz="1"/>
              <w:right w:val="single" w:sz="1"/>
            </w:tcBorders>
          </w:tcPr>
          <w:p>
            <w:pPr>
              <w:jc w:val="center"/>
            </w:pPr>
            <w:r>
              <w:rPr>
                <w:rFonts w:ascii="Times New Roman" w:cs="Times New Roman" w:eastAsia="Times New Roman" w:hAnsi="Times New Roman"/>
                <w:sz w:val="24"/>
                <w:szCs w:val="24"/>
              </w:rPr>
              <w:t xml:space="preserve">04/17/2023</w:t>
            </w:r>
          </w:p>
        </w:tc>
        <w:tc>
          <w:tcPr>
            <w:tcW w:type="dxa" w:w="2340"/>
            <w:tcBorders>
              <w:top w:val="single" w:sz="1"/>
              <w:left w:val="single" w:sz="1"/>
              <w:bottom w:val="single" w:sz="1"/>
              <w:right w:val="single" w:sz="1"/>
            </w:tcBorders>
          </w:tcPr>
          <w:p>
            <w:pPr>
              <w:jc w:val="right"/>
            </w:pPr>
            <w:r>
              <w:rPr>
                <w:rFonts w:ascii="Times New Roman" w:cs="Times New Roman" w:eastAsia="Times New Roman" w:hAnsi="Times New Roman"/>
                <w:sz w:val="24"/>
                <w:szCs w:val="24"/>
              </w:rPr>
              <w:t xml:space="preserve">See records</w:t>
            </w:r>
          </w:p>
        </w:tc>
      </w:tr>
      <w:tr>
        <w:tc>
          <w:tcPr>
            <w:tcW w:type="dxa" w:w="4680"/>
            <w:tcBorders>
              <w:top w:val="single" w:sz="2"/>
              <w:left w:val="single" w:sz="1"/>
              <w:bottom w:val="single" w:sz="2"/>
              <w:right w:val="single" w:sz="1"/>
            </w:tcBorders>
            <w:shd w:fill="F2F2F2" w:val="clear"/>
          </w:tcPr>
          <w:p>
            <w:pPr>
              <w:jc w:val="right"/>
            </w:pPr>
            <w:r>
              <w:rPr>
                <w:rFonts w:ascii="Times New Roman" w:cs="Times New Roman" w:eastAsia="Times New Roman" w:hAnsi="Times New Roman"/>
                <w:b/>
                <w:bCs/>
                <w:sz w:val="24"/>
                <w:szCs w:val="24"/>
              </w:rPr>
              <w:t xml:space="preserve">TOTAL CONFIRMED BILLINGS:</w:t>
            </w:r>
          </w:p>
        </w:tc>
        <w:tc>
          <w:tcPr>
            <w:tcW w:type="dxa" w:w="2340"/>
            <w:tcBorders>
              <w:top w:val="single" w:sz="2"/>
              <w:left w:val="single" w:sz="1"/>
              <w:bottom w:val="single" w:sz="2"/>
              <w:right w:val="single" w:sz="1"/>
            </w:tcBorders>
            <w:shd w:fill="F2F2F2" w:val="clear"/>
          </w:tcPr>
          <w:p>
            <w:r>
              <w:rPr>
                <w:rFonts w:ascii="Times New Roman" w:cs="Times New Roman" w:eastAsia="Times New Roman" w:hAnsi="Times New Roman"/>
                <w:sz w:val="24"/>
                <w:szCs w:val="24"/>
              </w:rPr>
              <w:t xml:space="preserve"/>
            </w:r>
          </w:p>
        </w:tc>
        <w:tc>
          <w:tcPr>
            <w:tcW w:type="dxa" w:w="2340"/>
            <w:tcBorders>
              <w:top w:val="single" w:sz="2"/>
              <w:left w:val="single" w:sz="1"/>
              <w:bottom w:val="single" w:sz="2"/>
              <w:right w:val="single" w:sz="1"/>
            </w:tcBorders>
            <w:shd w:fill="F2F2F2" w:val="clear"/>
          </w:tcPr>
          <w:p>
            <w:pPr>
              <w:jc w:val="right"/>
            </w:pPr>
            <w:r>
              <w:rPr>
                <w:rFonts w:ascii="Times New Roman" w:cs="Times New Roman" w:eastAsia="Times New Roman" w:hAnsi="Times New Roman"/>
                <w:b/>
                <w:bCs/>
                <w:sz w:val="24"/>
                <w:szCs w:val="24"/>
              </w:rPr>
              <w:t xml:space="preserve">$200.00+</w:t>
            </w:r>
          </w:p>
        </w:tc>
      </w:tr>
    </w:tbl>
    <w:p>
      <w:pPr>
        <w:spacing w:after="200" w:before="400"/>
        <w:jc w:val="center"/>
      </w:pPr>
      <w:r>
        <w:rPr>
          <w:rFonts w:ascii="Times New Roman" w:cs="Times New Roman" w:eastAsia="Times New Roman" w:hAnsi="Times New Roman"/>
          <w:b/>
          <w:bCs/>
          <w:sz w:val="24"/>
          <w:szCs w:val="24"/>
          <w:u w:val="single"/>
        </w:rPr>
        <w:t xml:space="preserve">DAMAGES</w:t>
      </w:r>
    </w:p>
    <w:p>
      <w:pPr>
        <w:spacing w:after="200" w:line="276"/>
      </w:pPr>
      <w:r>
        <w:rPr>
          <w:rFonts w:ascii="Times New Roman" w:cs="Times New Roman" w:eastAsia="Times New Roman" w:hAnsi="Times New Roman"/>
          <w:sz w:val="24"/>
          <w:szCs w:val="24"/>
        </w:rPr>
        <w:t xml:space="preserve">We recognize that the medical specials in this case are modest. However, as this Court and any Boone County jury would readily appreciate, the measure of a plaintiff's damages is not limited to the amount of her medical bills. Kentucky law entitles Cecelia to full compensation for all elements of her damages, including:</w:t>
      </w:r>
    </w:p>
    <w:p>
      <w:pPr>
        <w:spacing w:after="0"/>
      </w:pPr>
      <w:r>
        <w:rPr>
          <w:rFonts w:ascii="Times New Roman" w:cs="Times New Roman" w:eastAsia="Times New Roman" w:hAnsi="Times New Roman"/>
          <w:b/>
          <w:bCs/>
          <w:sz w:val="24"/>
          <w:szCs w:val="24"/>
        </w:rPr>
        <w:t xml:space="preserve">	•  Past and future pain and suffering</w:t>
      </w:r>
    </w:p>
    <w:p>
      <w:pPr>
        <w:spacing w:after="0"/>
      </w:pPr>
      <w:r>
        <w:rPr>
          <w:rFonts w:ascii="Times New Roman" w:cs="Times New Roman" w:eastAsia="Times New Roman" w:hAnsi="Times New Roman"/>
          <w:b/>
          <w:bCs/>
          <w:sz w:val="24"/>
          <w:szCs w:val="24"/>
        </w:rPr>
        <w:t xml:space="preserve">	•  Past and future mental anguish and emotional distress</w:t>
      </w:r>
    </w:p>
    <w:p>
      <w:pPr>
        <w:spacing w:after="0"/>
      </w:pPr>
      <w:r>
        <w:rPr>
          <w:rFonts w:ascii="Times New Roman" w:cs="Times New Roman" w:eastAsia="Times New Roman" w:hAnsi="Times New Roman"/>
          <w:b/>
          <w:bCs/>
          <w:sz w:val="24"/>
          <w:szCs w:val="24"/>
        </w:rPr>
        <w:t xml:space="preserve">	•  Permanent scarring and disfigurement</w:t>
      </w:r>
    </w:p>
    <w:p>
      <w:pPr>
        <w:spacing w:after="0"/>
      </w:pPr>
      <w:r>
        <w:rPr>
          <w:rFonts w:ascii="Times New Roman" w:cs="Times New Roman" w:eastAsia="Times New Roman" w:hAnsi="Times New Roman"/>
          <w:b/>
          <w:bCs/>
          <w:sz w:val="24"/>
          <w:szCs w:val="24"/>
        </w:rPr>
        <w:t xml:space="preserve">	•  Loss of enjoyment of life</w:t>
      </w:r>
    </w:p>
    <w:p>
      <w:pPr>
        <w:spacing w:after="200"/>
      </w:pPr>
      <w:r>
        <w:rPr>
          <w:rFonts w:ascii="Times New Roman" w:cs="Times New Roman" w:eastAsia="Times New Roman" w:hAnsi="Times New Roman"/>
          <w:b/>
          <w:bCs/>
          <w:sz w:val="24"/>
          <w:szCs w:val="24"/>
        </w:rPr>
        <w:t xml:space="preserve">	•  Medical expenses</w:t>
      </w:r>
    </w:p>
    <w:p>
      <w:pPr>
        <w:spacing w:after="200" w:line="276"/>
      </w:pPr>
      <w:r>
        <w:rPr>
          <w:rFonts w:ascii="Times New Roman" w:cs="Times New Roman" w:eastAsia="Times New Roman" w:hAnsi="Times New Roman"/>
          <w:sz w:val="24"/>
          <w:szCs w:val="24"/>
        </w:rPr>
        <w:t xml:space="preserve">Cecelia was eighteen years old at the time of this collision — barely an adult. She now carries permanent scarring on her forearm from chemical burns she sustained through no fault of her own. She endured weeks of painful blistering and scabbing. She suffered neck and back pain. She developed chronic headaches. And she was forced to deal with the emotional trauma of a violent collision caused by a driver who was not paying attention, failed to stay in her lane, and failed to yield the right-of-way.</w:t>
      </w:r>
    </w:p>
    <w:p>
      <w:pPr>
        <w:spacing w:after="200" w:line="276"/>
      </w:pPr>
      <w:r>
        <w:rPr>
          <w:rFonts w:ascii="Times New Roman" w:cs="Times New Roman" w:eastAsia="Times New Roman" w:hAnsi="Times New Roman"/>
          <w:sz w:val="24"/>
          <w:szCs w:val="24"/>
        </w:rPr>
        <w:t xml:space="preserve">The permanent scarring alone warrants meaningful compensation. Cecelia will carry these scars for the rest of her life — potentially sixty or more years. No amount of money can undo the trauma of that evening or erase the marks left on her body, but the law entitles her to fair compensation for what was taken from her.</w:t>
      </w:r>
    </w:p>
    <w:p>
      <w:pPr>
        <w:spacing w:after="200" w:before="300"/>
        <w:jc w:val="center"/>
      </w:pPr>
      <w:r>
        <w:rPr>
          <w:rFonts w:ascii="Times New Roman" w:cs="Times New Roman" w:eastAsia="Times New Roman" w:hAnsi="Times New Roman"/>
          <w:b/>
          <w:bCs/>
          <w:sz w:val="24"/>
          <w:szCs w:val="24"/>
          <w:u w:val="single"/>
        </w:rPr>
        <w:t xml:space="preserve">DEMAND</w:t>
      </w:r>
    </w:p>
    <w:p>
      <w:pPr>
        <w:spacing w:after="200" w:line="276"/>
      </w:pPr>
      <w:r>
        <w:rPr>
          <w:rFonts w:ascii="Times New Roman" w:cs="Times New Roman" w:eastAsia="Times New Roman" w:hAnsi="Times New Roman"/>
          <w:sz w:val="24"/>
          <w:szCs w:val="24"/>
        </w:rPr>
        <w:t xml:space="preserve">Based on the foregoing — the clear and undisputed liability, the nature and extent of Cecelia's injuries, her permanent scarring, her pain and suffering, and the totality of the circumstances — </w:t>
      </w:r>
      <w:r>
        <w:rPr>
          <w:rFonts w:ascii="Times New Roman" w:cs="Times New Roman" w:eastAsia="Times New Roman" w:hAnsi="Times New Roman"/>
          <w:b/>
          <w:bCs/>
          <w:sz w:val="24"/>
          <w:szCs w:val="24"/>
        </w:rPr>
        <w:t xml:space="preserve">our amended demand in settlement of Cecelia Neltner's bodily injury claim is $7,500.00.</w:t>
      </w:r>
    </w:p>
    <w:p>
      <w:pPr>
        <w:spacing w:after="200" w:line="276"/>
      </w:pPr>
      <w:r>
        <w:rPr>
          <w:rFonts w:ascii="Times New Roman" w:cs="Times New Roman" w:eastAsia="Times New Roman" w:hAnsi="Times New Roman"/>
          <w:sz w:val="24"/>
          <w:szCs w:val="24"/>
        </w:rPr>
        <w:t xml:space="preserve">This demand represents a reasonable and good-faith assessment of the likely outcome before a Boone County jury. Naturally, any settlement would be exclusive of subrogation or indemnity.</w:t>
      </w:r>
    </w:p>
    <w:p>
      <w:pPr>
        <w:spacing w:after="200" w:line="276"/>
      </w:pPr>
      <w:r>
        <w:rPr>
          <w:rFonts w:ascii="Times New Roman" w:cs="Times New Roman" w:eastAsia="Times New Roman" w:hAnsi="Times New Roman"/>
          <w:sz w:val="24"/>
          <w:szCs w:val="24"/>
        </w:rPr>
        <w:t xml:space="preserve">We note that the prior offer of $500.00 was wholly inadequate and did not reflect a serious effort to resolve this claim. We are hopeful that, with discovery now complete and all depositions on the record, your client will approach this matter with the seriousness it deserves.</w:t>
      </w:r>
    </w:p>
    <w:p>
      <w:pPr>
        <w:spacing w:after="200" w:line="276"/>
      </w:pPr>
      <w:r>
        <w:rPr>
          <w:rFonts w:ascii="Times New Roman" w:cs="Times New Roman" w:eastAsia="Times New Roman" w:hAnsi="Times New Roman"/>
          <w:sz w:val="24"/>
          <w:szCs w:val="24"/>
        </w:rPr>
        <w:t xml:space="preserve">This demand shall remain open for </w:t>
      </w:r>
      <w:r>
        <w:rPr>
          <w:rFonts w:ascii="Times New Roman" w:cs="Times New Roman" w:eastAsia="Times New Roman" w:hAnsi="Times New Roman"/>
          <w:b/>
          <w:bCs/>
          <w:sz w:val="24"/>
          <w:szCs w:val="24"/>
        </w:rPr>
        <w:t xml:space="preserve">thirty (30) days</w:t>
      </w:r>
      <w:r>
        <w:rPr>
          <w:rFonts w:ascii="Times New Roman" w:cs="Times New Roman" w:eastAsia="Times New Roman" w:hAnsi="Times New Roman"/>
          <w:sz w:val="24"/>
          <w:szCs w:val="24"/>
        </w:rPr>
        <w:t xml:space="preserve"> from the date of this letter. If we are unable to reach an amicable resolution within that time, we intend to move this case toward mediation and, if necessary, trial.</w:t>
      </w:r>
    </w:p>
    <w:p>
      <w:pPr>
        <w:spacing w:after="400"/>
      </w:pPr>
      <w:r>
        <w:rPr>
          <w:rFonts w:ascii="Times New Roman" w:cs="Times New Roman" w:eastAsia="Times New Roman" w:hAnsi="Times New Roman"/>
          <w:sz w:val="24"/>
          <w:szCs w:val="24"/>
        </w:rPr>
        <w:t xml:space="preserve">We look forward to your prompt response and thank you for your time and attention to this matter.</w:t>
      </w:r>
    </w:p>
    <w:p>
      <w:pPr>
        <w:spacing w:after="0"/>
      </w:pPr>
      <w:r>
        <w:rPr>
          <w:rFonts w:ascii="Times New Roman" w:cs="Times New Roman" w:eastAsia="Times New Roman" w:hAnsi="Times New Roman"/>
          <w:sz w:val="24"/>
          <w:szCs w:val="24"/>
        </w:rPr>
        <w:t xml:space="preserve">Yours truly,</w:t>
      </w:r>
    </w:p>
    <w:p>
      <w:pPr>
        <w:spacing w:after="400"/>
      </w:pPr>
      <w:r>
        <w:rPr>
          <w:rFonts w:ascii="Times New Roman" w:cs="Times New Roman" w:eastAsia="Times New Roman" w:hAnsi="Times New Roman"/>
          <w:b/>
          <w:bCs/>
          <w:sz w:val="24"/>
          <w:szCs w:val="24"/>
        </w:rPr>
        <w:t xml:space="preserve">THE WHALEY LAW FIRM, PSC</w:t>
      </w:r>
    </w:p>
    <w:p>
      <w:pPr>
        <w:spacing w:after="0"/>
      </w:pPr>
      <w:r>
        <w:rPr>
          <w:rFonts w:ascii="Times New Roman" w:cs="Times New Roman" w:eastAsia="Times New Roman" w:hAnsi="Times New Roman"/>
          <w:sz w:val="24"/>
          <w:szCs w:val="24"/>
        </w:rPr>
        <w:t xml:space="preserve">____________________________</w:t>
      </w:r>
    </w:p>
    <w:p>
      <w:pPr>
        <w:spacing w:after="200" w:line="276"/>
      </w:pPr>
      <w:r>
        <w:rPr>
          <w:rFonts w:ascii="Times New Roman" w:cs="Times New Roman" w:eastAsia="Times New Roman" w:hAnsi="Times New Roman"/>
          <w:b/>
          <w:bCs/>
          <w:sz w:val="24"/>
          <w:szCs w:val="24"/>
        </w:rPr>
        <w:t xml:space="preserve">W. BRYCE KOON, ESQ.</w:t>
      </w:r>
    </w:p>
    <w:p>
      <w:pPr>
        <w:spacing w:before="200"/>
      </w:pPr>
      <w:r>
        <w:rPr>
          <w:rFonts w:ascii="Times New Roman" w:cs="Times New Roman" w:eastAsia="Times New Roman" w:hAnsi="Times New Roman"/>
          <w:i/>
          <w:iCs/>
          <w:sz w:val="24"/>
          <w:szCs w:val="24"/>
        </w:rPr>
        <w:t xml:space="preserve">Enclosures: Medical Records, Medical Bills, Police Report, Deposition Transcripts</w:t>
      </w:r>
    </w:p>
    <w:p>
      <w:pPr>
        <w:spacing w:after="0"/>
      </w:pPr>
      <w:r>
        <w:rPr>
          <w:rFonts w:ascii="Times New Roman" w:cs="Times New Roman" w:eastAsia="Times New Roman" w:hAnsi="Times New Roman"/>
          <w:sz w:val="24"/>
          <w:szCs w:val="24"/>
        </w:rPr>
        <w:t xml:space="preserve">cc:	File</w:t>
      </w:r>
    </w:p>
    <w:p>
      <w:pPr>
        <w:spacing w:after="200" w:line="276"/>
      </w:pPr>
      <w:r>
        <w:rPr>
          <w:rFonts w:ascii="Times New Roman" w:cs="Times New Roman" w:eastAsia="Times New Roman" w:hAnsi="Times New Roman"/>
          <w:sz w:val="24"/>
          <w:szCs w:val="24"/>
        </w:rPr>
        <w:t xml:space="preserve">	Client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8"/>
        <w:szCs w:val="18"/>
      </w:rPr>
      <w:t xml:space="preserve">CONFIDENTIAL — SETTLEMENT DEMAND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2026-03-06T18:31:34.884Z</dcterms:created>
  <dcterms:modified xsi:type="dcterms:W3CDTF">2026-03-06T18:31:34.886Z</dcterms:modified>
</cp:coreProperties>
</file>

<file path=docProps/custom.xml><?xml version="1.0" encoding="utf-8"?>
<Properties xmlns="http://schemas.openxmlformats.org/officeDocument/2006/custom-properties" xmlns:vt="http://schemas.openxmlformats.org/officeDocument/2006/docPropsVTypes"/>
</file>