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512F36" w14:textId="77777777" w:rsidR="003A60B3" w:rsidRDefault="00974743">
      <w:pPr>
        <w:spacing w:before="40" w:after="80"/>
        <w:jc w:val="center"/>
      </w:pPr>
      <w:r>
        <w:rPr>
          <w:rFonts w:eastAsia="Aptos" w:cs="Aptos"/>
          <w:b/>
          <w:smallCaps/>
          <w:sz w:val="40"/>
        </w:rPr>
        <w:t>Alignment vs. Standardization Diagnostic</w:t>
      </w:r>
    </w:p>
    <w:tbl>
      <w:tblPr>
        <w:tblW w:w="11070" w:type="dxa"/>
        <w:tblInd w:w="-98" w:type="dxa"/>
        <w:tblLayout w:type="fixed"/>
        <w:tblLook w:val="04A0" w:firstRow="1" w:lastRow="0" w:firstColumn="1" w:lastColumn="0" w:noHBand="0" w:noVBand="1"/>
      </w:tblPr>
      <w:tblGrid>
        <w:gridCol w:w="5556"/>
        <w:gridCol w:w="5514"/>
      </w:tblGrid>
      <w:tr w:rsidR="003A60B3" w14:paraId="23EC647B" w14:textId="77777777" w:rsidTr="00093AAE">
        <w:trPr>
          <w:cantSplit/>
        </w:trPr>
        <w:tc>
          <w:tcPr>
            <w:tcW w:w="11070" w:type="dxa"/>
            <w:gridSpan w:val="2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  <w:vAlign w:val="center"/>
          </w:tcPr>
          <w:p w14:paraId="408CF4DF" w14:textId="77777777" w:rsidR="003A60B3" w:rsidRPr="00FF2BC4" w:rsidRDefault="00974743">
            <w:pPr>
              <w:spacing w:after="40"/>
              <w:rPr>
                <w:smallCaps/>
                <w:sz w:val="24"/>
                <w:szCs w:val="24"/>
              </w:rPr>
            </w:pPr>
            <w:r w:rsidRPr="00FF2BC4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P</w:t>
            </w:r>
            <w:r w:rsidR="00FF2BC4" w:rsidRPr="00FF2BC4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urpose</w:t>
            </w:r>
          </w:p>
          <w:p w14:paraId="7A9AE913" w14:textId="77777777" w:rsidR="003A60B3" w:rsidRDefault="00974743">
            <w:r>
              <w:rPr>
                <w:rFonts w:eastAsia="Aptos" w:cs="Aptos"/>
              </w:rPr>
              <w:t>Determine where consistency is necessary, where alignment is sufficient, and where local variation can legitimately remain.</w:t>
            </w:r>
          </w:p>
        </w:tc>
      </w:tr>
      <w:tr w:rsidR="003A60B3" w14:paraId="2B48DD3D" w14:textId="77777777" w:rsidTr="00093AAE">
        <w:trPr>
          <w:cantSplit/>
        </w:trPr>
        <w:tc>
          <w:tcPr>
            <w:tcW w:w="5556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  <w:vAlign w:val="center"/>
          </w:tcPr>
          <w:p w14:paraId="3ED78FC9" w14:textId="77777777" w:rsidR="003A60B3" w:rsidRPr="00FF2BC4" w:rsidRDefault="00FF2BC4">
            <w:pPr>
              <w:spacing w:after="40"/>
              <w:rPr>
                <w:smallCaps/>
                <w:sz w:val="24"/>
                <w:szCs w:val="24"/>
              </w:rPr>
            </w:pPr>
            <w:r w:rsidRPr="00FF2BC4">
              <w:rPr>
                <w:rFonts w:eastAsia="Aptos" w:cs="Aptos"/>
                <w:b/>
                <w:smallCaps/>
                <w:sz w:val="24"/>
                <w:szCs w:val="24"/>
              </w:rPr>
              <w:t>What It Is</w:t>
            </w:r>
          </w:p>
          <w:p w14:paraId="6EB3E856" w14:textId="77777777" w:rsidR="003A60B3" w:rsidRDefault="00974743">
            <w:r>
              <w:rPr>
                <w:rFonts w:eastAsia="Aptos" w:cs="Aptos"/>
                <w:color w:val="59636B"/>
              </w:rPr>
              <w:t>A structured way to distinguish shared outcomes, requirements, interfaces, and evidence from methods that may not need to be identical.</w:t>
            </w:r>
          </w:p>
        </w:tc>
        <w:tc>
          <w:tcPr>
            <w:tcW w:w="5514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73" w:type="dxa"/>
              <w:bottom w:w="130" w:type="dxa"/>
              <w:right w:w="173" w:type="dxa"/>
            </w:tcMar>
            <w:vAlign w:val="center"/>
          </w:tcPr>
          <w:p w14:paraId="06E50EAD" w14:textId="77777777" w:rsidR="003A60B3" w:rsidRPr="00FF2BC4" w:rsidRDefault="00FF2BC4">
            <w:pPr>
              <w:spacing w:after="40"/>
              <w:rPr>
                <w:smallCaps/>
                <w:sz w:val="24"/>
                <w:szCs w:val="24"/>
              </w:rPr>
            </w:pPr>
            <w:r w:rsidRPr="00FF2BC4">
              <w:rPr>
                <w:rFonts w:eastAsia="Aptos" w:cs="Aptos"/>
                <w:b/>
                <w:smallCaps/>
                <w:sz w:val="24"/>
                <w:szCs w:val="24"/>
              </w:rPr>
              <w:t>What It Is Not</w:t>
            </w:r>
          </w:p>
          <w:p w14:paraId="1C70B7D3" w14:textId="77777777" w:rsidR="003A60B3" w:rsidRDefault="00974743">
            <w:r>
              <w:rPr>
                <w:rFonts w:eastAsia="Aptos" w:cs="Aptos"/>
                <w:color w:val="59636B"/>
              </w:rPr>
              <w:t>An argument against standards, a mandate for local autonomy, or a scoring system for process consistency.</w:t>
            </w:r>
          </w:p>
        </w:tc>
      </w:tr>
    </w:tbl>
    <w:p w14:paraId="255C40DB" w14:textId="77777777" w:rsidR="00FF2BC4" w:rsidRPr="00AA7AE6" w:rsidRDefault="00FF2BC4" w:rsidP="00FF2BC4">
      <w:pPr>
        <w:pStyle w:val="Normal1"/>
        <w:spacing w:before="40" w:after="20"/>
        <w:rPr>
          <w:rFonts w:ascii="Aptos" w:hAnsi="Aptos"/>
          <w:b/>
          <w:color w:val="087BC7"/>
          <w:sz w:val="13"/>
        </w:rPr>
      </w:pPr>
    </w:p>
    <w:p w14:paraId="5F30E746" w14:textId="77777777" w:rsidR="00FF2BC4" w:rsidRPr="00FF2BC4" w:rsidRDefault="00FF2BC4" w:rsidP="00FF2BC4">
      <w:pPr>
        <w:pStyle w:val="Normal1"/>
        <w:spacing w:before="40" w:after="20"/>
        <w:rPr>
          <w:rFonts w:ascii="Aptos" w:hAnsi="Aptos"/>
          <w:smallCaps/>
        </w:rPr>
      </w:pPr>
      <w:r w:rsidRPr="00FF2BC4">
        <w:rPr>
          <w:rFonts w:ascii="Aptos" w:hAnsi="Aptos"/>
          <w:b/>
          <w:smallCaps/>
          <w:color w:val="087BC7"/>
          <w:sz w:val="20"/>
          <w:szCs w:val="20"/>
        </w:rPr>
        <w:t>Diagnostic Lens</w:t>
      </w:r>
    </w:p>
    <w:tbl>
      <w:tblPr>
        <w:tblW w:w="11076" w:type="dxa"/>
        <w:jc w:val="center"/>
        <w:tblBorders>
          <w:top w:val="single" w:sz="6" w:space="0" w:color="C7D4D8"/>
          <w:left w:val="single" w:sz="6" w:space="0" w:color="C7D4D8"/>
          <w:bottom w:val="single" w:sz="6" w:space="0" w:color="C7D4D8"/>
          <w:right w:val="single" w:sz="6" w:space="0" w:color="C7D4D8"/>
          <w:insideH w:val="single" w:sz="6" w:space="0" w:color="C7D4D8"/>
          <w:insideV w:val="single" w:sz="6" w:space="0" w:color="C7D4D8"/>
        </w:tblBorders>
        <w:shd w:val="clear" w:color="auto" w:fill="EAF5F9"/>
        <w:tblLayout w:type="fixed"/>
        <w:tblLook w:val="04A0" w:firstRow="1" w:lastRow="0" w:firstColumn="1" w:lastColumn="0" w:noHBand="0" w:noVBand="1"/>
      </w:tblPr>
      <w:tblGrid>
        <w:gridCol w:w="5570"/>
        <w:gridCol w:w="2753"/>
        <w:gridCol w:w="2753"/>
      </w:tblGrid>
      <w:tr w:rsidR="00FF2BC4" w:rsidRPr="00AA7AE6" w14:paraId="00934CD0" w14:textId="77777777" w:rsidTr="005D4E74">
        <w:trPr>
          <w:jc w:val="center"/>
        </w:trPr>
        <w:tc>
          <w:tcPr>
            <w:tcW w:w="5570" w:type="dxa"/>
            <w:vMerge w:val="restart"/>
            <w:shd w:val="clear" w:color="auto" w:fill="EAF5F9"/>
          </w:tcPr>
          <w:p w14:paraId="722560D6" w14:textId="77777777" w:rsidR="00FF2BC4" w:rsidRPr="00AA7AE6" w:rsidRDefault="00FF2BC4" w:rsidP="005356E5">
            <w:pPr>
              <w:pStyle w:val="Normal1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A. </w:t>
            </w:r>
            <w:r w:rsidRPr="00FF2BC4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Establish What Must Align</w:t>
            </w:r>
          </w:p>
          <w:p w14:paraId="1F00EDFA" w14:textId="77777777" w:rsidR="00FF2BC4" w:rsidRDefault="005D4E74" w:rsidP="005356E5">
            <w:pPr>
              <w:pStyle w:val="Normal1"/>
              <w:spacing w:after="20"/>
              <w:rPr>
                <w:rFonts w:ascii="Aptos" w:eastAsia="Aptos" w:hAnsi="Aptos" w:cs="Aptos"/>
                <w:color w:val="59636B"/>
                <w:sz w:val="15"/>
              </w:rPr>
            </w:pPr>
            <w:r>
              <w:rPr>
                <w:rFonts w:ascii="Aptos" w:eastAsia="Aptos" w:hAnsi="Aptos" w:cs="Aptos"/>
                <w:color w:val="59636B"/>
                <w:sz w:val="15"/>
              </w:rPr>
              <w:t>Start with what the system must achieve and what must hold across boundaries before deciding how much of the method needs to be the same.</w:t>
            </w:r>
          </w:p>
          <w:p w14:paraId="01B64972" w14:textId="77777777" w:rsidR="005D4E74" w:rsidRDefault="005D4E74" w:rsidP="005356E5">
            <w:pPr>
              <w:pStyle w:val="Normal1"/>
              <w:spacing w:after="20"/>
              <w:rPr>
                <w:rFonts w:ascii="Aptos" w:eastAsia="Aptos" w:hAnsi="Aptos" w:cs="Aptos"/>
                <w:color w:val="59636B"/>
                <w:sz w:val="15"/>
              </w:rPr>
            </w:pPr>
          </w:p>
          <w:p w14:paraId="492C41AD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b/>
              </w:rPr>
              <w:t>What must be true when the work is complete?</w:t>
            </w:r>
          </w:p>
          <w:p w14:paraId="41E06A95" w14:textId="77777777" w:rsidR="005D4E74" w:rsidRDefault="005D4E74" w:rsidP="005D4E74">
            <w:pPr>
              <w:pStyle w:val="Normal1"/>
              <w:spacing w:after="20"/>
              <w:rPr>
                <w:rFonts w:ascii="Aptos" w:eastAsia="Aptos" w:hAnsi="Aptos" w:cs="Aptos"/>
                <w:color w:val="59636B"/>
                <w:sz w:val="15"/>
              </w:rPr>
            </w:pPr>
            <w:r>
              <w:rPr>
                <w:rFonts w:ascii="Aptos" w:eastAsia="Aptos" w:hAnsi="Aptos" w:cs="Aptos"/>
                <w:color w:val="59636B"/>
                <w:sz w:val="15"/>
              </w:rPr>
              <w:t>Define the result before discussing how everyone should perform the work.</w:t>
            </w:r>
          </w:p>
          <w:p w14:paraId="5965B3B7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2DAC484D" w14:textId="77777777" w:rsidR="005D4E74" w:rsidRDefault="005D4E74" w:rsidP="005D4E74">
            <w:pPr>
              <w:pStyle w:val="Normal1"/>
              <w:spacing w:after="20"/>
              <w:rPr>
                <w:rFonts w:ascii="Aptos" w:eastAsia="Aptos" w:hAnsi="Aptos" w:cs="Aptos"/>
                <w:color w:val="C8CED2"/>
                <w:sz w:val="13"/>
              </w:rPr>
            </w:pPr>
            <w:r>
              <w:rPr>
                <w:rFonts w:ascii="Aptos" w:eastAsia="Aptos" w:hAnsi="Aptos" w:cs="Aptos"/>
                <w:color w:val="C8CED2"/>
                <w:sz w:val="13"/>
              </w:rPr>
              <w:t>______________________________________________________________</w:t>
            </w:r>
          </w:p>
          <w:p w14:paraId="455E7D20" w14:textId="77777777" w:rsidR="005D4E74" w:rsidRDefault="005D4E74" w:rsidP="005D4E74">
            <w:pPr>
              <w:pStyle w:val="Normal1"/>
              <w:spacing w:after="20"/>
              <w:rPr>
                <w:rFonts w:ascii="Aptos" w:hAnsi="Aptos"/>
              </w:rPr>
            </w:pPr>
          </w:p>
          <w:p w14:paraId="54F31595" w14:textId="77777777" w:rsidR="005D4E74" w:rsidRDefault="005D4E74" w:rsidP="005D4E74">
            <w:pPr>
              <w:pStyle w:val="Normal1"/>
              <w:spacing w:after="20"/>
              <w:rPr>
                <w:rFonts w:ascii="Aptos" w:hAnsi="Aptos"/>
              </w:rPr>
            </w:pPr>
          </w:p>
          <w:p w14:paraId="0C8FD09F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b/>
              </w:rPr>
              <w:t>Where does variation create meaningful risk, confusion, incompatibility, ambiguity, or failure?</w:t>
            </w:r>
          </w:p>
          <w:p w14:paraId="04430EED" w14:textId="77777777" w:rsidR="005D4E74" w:rsidRDefault="005D4E74" w:rsidP="005D4E74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Identify the boundary that needs alignment without assuming the underlying methods must be identical.</w:t>
            </w:r>
          </w:p>
          <w:p w14:paraId="1BA03F31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6DA4EAE7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6AD49148" w14:textId="77777777" w:rsidR="005D4E74" w:rsidRPr="00AA7AE6" w:rsidRDefault="005D4E74" w:rsidP="005D4E74">
            <w:pPr>
              <w:pStyle w:val="Normal1"/>
              <w:tabs>
                <w:tab w:val="left" w:pos="1658"/>
              </w:tabs>
              <w:spacing w:after="20"/>
              <w:rPr>
                <w:rFonts w:ascii="Aptos" w:hAnsi="Aptos"/>
              </w:rPr>
            </w:pPr>
            <w:r>
              <w:rPr>
                <w:rFonts w:ascii="Aptos" w:eastAsia="Aptos" w:hAnsi="Aptos" w:cs="Aptos"/>
                <w:color w:val="C8CED2"/>
                <w:sz w:val="13"/>
              </w:rPr>
              <w:t>______________________________________________________________</w:t>
            </w:r>
          </w:p>
        </w:tc>
        <w:tc>
          <w:tcPr>
            <w:tcW w:w="2753" w:type="dxa"/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77D6709D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01 </w:t>
            </w:r>
            <w:r w:rsidR="005D4E74" w:rsidRPr="005D4E74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Outcome</w:t>
            </w:r>
          </w:p>
          <w:p w14:paraId="78AB21CE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b/>
              </w:rPr>
              <w:t>What must be true when the work is complete?</w:t>
            </w:r>
          </w:p>
          <w:p w14:paraId="583CD5E5" w14:textId="77777777" w:rsidR="005D4E74" w:rsidRPr="005779EA" w:rsidRDefault="005D4E74" w:rsidP="005779EA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Define the result the system must reliably produce before prescribing the method.</w:t>
            </w:r>
          </w:p>
        </w:tc>
        <w:tc>
          <w:tcPr>
            <w:tcW w:w="2753" w:type="dxa"/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0E687FC" w14:textId="77777777" w:rsidR="005779EA" w:rsidRDefault="00FF2BC4" w:rsidP="005779EA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 w:rsidR="005D4E74">
              <w:rPr>
                <w:b/>
                <w:color w:val="E4AE55"/>
                <w:sz w:val="24"/>
                <w:szCs w:val="24"/>
              </w:rPr>
              <w:t>5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 w:rsidR="005779EA" w:rsidRPr="005779EA">
              <w:rPr>
                <w:rFonts w:eastAsia="Aptos" w:cs="Aptos"/>
                <w:b/>
                <w:smallCaps/>
                <w:sz w:val="24"/>
              </w:rPr>
              <w:t>Variation</w:t>
            </w:r>
          </w:p>
          <w:p w14:paraId="16FBA791" w14:textId="77777777" w:rsidR="005779EA" w:rsidRDefault="005779EA" w:rsidP="005779EA">
            <w:pPr>
              <w:spacing w:after="40"/>
            </w:pPr>
            <w:r>
              <w:rPr>
                <w:rFonts w:eastAsia="Aptos" w:cs="Aptos"/>
                <w:b/>
              </w:rPr>
              <w:t>What is different today?</w:t>
            </w:r>
          </w:p>
          <w:p w14:paraId="4F58110F" w14:textId="77777777" w:rsidR="005779EA" w:rsidRPr="005779EA" w:rsidRDefault="005779EA" w:rsidP="005779EA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 w:rsidRPr="005779EA">
              <w:rPr>
                <w:rFonts w:eastAsia="Aptos" w:cs="Aptos"/>
                <w:color w:val="59636B"/>
                <w:sz w:val="15"/>
              </w:rPr>
              <w:t>Describe the actual variation without assuming that the difference itself is a problem.</w:t>
            </w:r>
          </w:p>
        </w:tc>
      </w:tr>
      <w:tr w:rsidR="00FF2BC4" w:rsidRPr="00AA7AE6" w14:paraId="162C7517" w14:textId="77777777" w:rsidTr="005D4E74">
        <w:trPr>
          <w:jc w:val="center"/>
        </w:trPr>
        <w:tc>
          <w:tcPr>
            <w:tcW w:w="5570" w:type="dxa"/>
            <w:vMerge/>
            <w:shd w:val="clear" w:color="auto" w:fill="EAF5F9"/>
          </w:tcPr>
          <w:p w14:paraId="2DF66B4E" w14:textId="77777777" w:rsidR="00FF2BC4" w:rsidRPr="00AA7AE6" w:rsidRDefault="00FF2BC4" w:rsidP="005356E5"/>
        </w:tc>
        <w:tc>
          <w:tcPr>
            <w:tcW w:w="2753" w:type="dxa"/>
            <w:tcBorders>
              <w:bottom w:val="single" w:sz="6" w:space="0" w:color="C7D4D8"/>
            </w:tcBorders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617F5B76" w14:textId="77777777" w:rsidR="00FF2BC4" w:rsidRPr="00AA7AE6" w:rsidRDefault="005D4E74" w:rsidP="005D4E74">
            <w:pPr>
              <w:spacing w:after="40"/>
            </w:pPr>
            <w:r>
              <w:rPr>
                <w:rFonts w:eastAsia="Aptos" w:cs="Aptos"/>
                <w:b/>
                <w:color w:val="087BC7"/>
                <w:sz w:val="24"/>
              </w:rPr>
              <w:t xml:space="preserve">02 </w:t>
            </w:r>
            <w:r w:rsidRPr="005D4E74">
              <w:rPr>
                <w:rFonts w:eastAsia="Aptos" w:cs="Aptos"/>
                <w:b/>
                <w:smallCaps/>
                <w:sz w:val="24"/>
              </w:rPr>
              <w:t>Requirement</w:t>
            </w:r>
          </w:p>
          <w:p w14:paraId="6DE4B82F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b/>
              </w:rPr>
              <w:t>What is genuinely non-negotiable?</w:t>
            </w:r>
          </w:p>
          <w:p w14:paraId="7A7AE466" w14:textId="77777777" w:rsidR="00FF2BC4" w:rsidRPr="005779EA" w:rsidRDefault="005D4E74" w:rsidP="005779EA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Consider legal, regulatory, quality, safety, customer, technical, contractual, and organizational requirements.</w:t>
            </w:r>
          </w:p>
        </w:tc>
        <w:tc>
          <w:tcPr>
            <w:tcW w:w="2753" w:type="dxa"/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7990A86" w14:textId="77777777" w:rsidR="005779EA" w:rsidRDefault="005779EA" w:rsidP="005779EA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>
              <w:rPr>
                <w:b/>
                <w:color w:val="E4AE55"/>
                <w:sz w:val="24"/>
                <w:szCs w:val="24"/>
              </w:rPr>
              <w:t>6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 w:rsidRPr="005779EA">
              <w:rPr>
                <w:rFonts w:eastAsia="Aptos" w:cs="Aptos"/>
                <w:b/>
                <w:smallCaps/>
                <w:sz w:val="24"/>
              </w:rPr>
              <w:t>Consequence</w:t>
            </w:r>
          </w:p>
          <w:p w14:paraId="25359F0F" w14:textId="77777777" w:rsidR="005779EA" w:rsidRDefault="005779EA" w:rsidP="005779EA">
            <w:pPr>
              <w:spacing w:after="40"/>
            </w:pPr>
            <w:r>
              <w:rPr>
                <w:rFonts w:eastAsia="Aptos" w:cs="Aptos"/>
                <w:b/>
              </w:rPr>
              <w:t>What happens because it is different?</w:t>
            </w:r>
          </w:p>
          <w:p w14:paraId="1523B6E7" w14:textId="77777777" w:rsidR="00FF2BC4" w:rsidRPr="005779EA" w:rsidRDefault="005779EA" w:rsidP="005779EA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>
              <w:rPr>
                <w:rFonts w:eastAsia="Aptos" w:cs="Aptos"/>
                <w:color w:val="59636B"/>
                <w:sz w:val="15"/>
              </w:rPr>
              <w:t>Look for measurable risk, failure, rework, incompatibility, ambiguity, cost, delay—or no meaningful consequence.</w:t>
            </w:r>
          </w:p>
        </w:tc>
      </w:tr>
      <w:tr w:rsidR="00FF2BC4" w:rsidRPr="00AA7AE6" w14:paraId="4D1C4003" w14:textId="77777777" w:rsidTr="005D4E74">
        <w:trPr>
          <w:jc w:val="center"/>
        </w:trPr>
        <w:tc>
          <w:tcPr>
            <w:tcW w:w="5570" w:type="dxa"/>
            <w:vMerge/>
            <w:shd w:val="clear" w:color="auto" w:fill="EAF5F9"/>
          </w:tcPr>
          <w:p w14:paraId="4294BD89" w14:textId="77777777" w:rsidR="00FF2BC4" w:rsidRPr="00AA7AE6" w:rsidRDefault="00FF2BC4" w:rsidP="005356E5"/>
        </w:tc>
        <w:tc>
          <w:tcPr>
            <w:tcW w:w="2753" w:type="dxa"/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F3803DD" w14:textId="77777777" w:rsidR="005D4E74" w:rsidRPr="005D4E74" w:rsidRDefault="005D4E74" w:rsidP="005D4E74">
            <w:pPr>
              <w:spacing w:after="40"/>
              <w:rPr>
                <w:smallCaps/>
              </w:rPr>
            </w:pPr>
            <w:r>
              <w:rPr>
                <w:rFonts w:eastAsia="Aptos" w:cs="Aptos"/>
                <w:b/>
                <w:color w:val="087BC7"/>
                <w:sz w:val="24"/>
              </w:rPr>
              <w:t xml:space="preserve">03 </w:t>
            </w:r>
            <w:r w:rsidRPr="005D4E74">
              <w:rPr>
                <w:rFonts w:eastAsia="Aptos" w:cs="Aptos"/>
                <w:b/>
                <w:smallCaps/>
                <w:sz w:val="24"/>
              </w:rPr>
              <w:t>Interface</w:t>
            </w:r>
          </w:p>
          <w:p w14:paraId="02F91FFD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b/>
              </w:rPr>
              <w:t>Where must different parts of the system connect?</w:t>
            </w:r>
          </w:p>
          <w:p w14:paraId="2A4CD333" w14:textId="77777777" w:rsidR="00FF2BC4" w:rsidRPr="005779EA" w:rsidRDefault="005D4E74" w:rsidP="005779EA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Consider inputs, outputs, handoffs, data, terminology, timing, ownership, escalation, and acceptance criteria.</w:t>
            </w:r>
          </w:p>
        </w:tc>
        <w:tc>
          <w:tcPr>
            <w:tcW w:w="2753" w:type="dxa"/>
            <w:tcBorders>
              <w:bottom w:val="single" w:sz="6" w:space="0" w:color="C7D4D8"/>
            </w:tcBorders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604F1E66" w14:textId="77777777" w:rsidR="005779EA" w:rsidRDefault="005779EA" w:rsidP="005779EA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>
              <w:rPr>
                <w:b/>
                <w:color w:val="E4AE55"/>
                <w:sz w:val="24"/>
                <w:szCs w:val="24"/>
              </w:rPr>
              <w:t>7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 w:rsidRPr="005779EA">
              <w:rPr>
                <w:rFonts w:eastAsia="Aptos" w:cs="Aptos"/>
                <w:b/>
                <w:smallCaps/>
                <w:sz w:val="24"/>
              </w:rPr>
              <w:t>Local Value</w:t>
            </w:r>
          </w:p>
          <w:p w14:paraId="564E1BD9" w14:textId="77777777" w:rsidR="005779EA" w:rsidRDefault="005779EA" w:rsidP="005779EA">
            <w:pPr>
              <w:spacing w:after="40"/>
            </w:pPr>
            <w:r>
              <w:rPr>
                <w:rFonts w:eastAsia="Aptos" w:cs="Aptos"/>
                <w:b/>
              </w:rPr>
              <w:t>What does the variation enable?</w:t>
            </w:r>
          </w:p>
          <w:p w14:paraId="0D8F4A26" w14:textId="77777777" w:rsidR="00FF2BC4" w:rsidRPr="005779EA" w:rsidRDefault="005779EA" w:rsidP="005779EA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>
              <w:rPr>
                <w:rFonts w:eastAsia="Aptos" w:cs="Aptos"/>
                <w:color w:val="59636B"/>
                <w:sz w:val="15"/>
              </w:rPr>
              <w:t>Consider technology, workflow, capability, regulation, customer, scale, geography, and local operating conditions.</w:t>
            </w:r>
          </w:p>
        </w:tc>
      </w:tr>
      <w:tr w:rsidR="00FF2BC4" w:rsidRPr="00AA7AE6" w14:paraId="0DCD4665" w14:textId="77777777" w:rsidTr="00FF2BC4">
        <w:trPr>
          <w:jc w:val="center"/>
        </w:trPr>
        <w:tc>
          <w:tcPr>
            <w:tcW w:w="5570" w:type="dxa"/>
            <w:vMerge/>
            <w:shd w:val="clear" w:color="auto" w:fill="EAF5F9"/>
          </w:tcPr>
          <w:p w14:paraId="4FD0935F" w14:textId="77777777" w:rsidR="00FF2BC4" w:rsidRPr="00AA7AE6" w:rsidRDefault="00FF2BC4" w:rsidP="005356E5"/>
        </w:tc>
        <w:tc>
          <w:tcPr>
            <w:tcW w:w="2753" w:type="dxa"/>
            <w:shd w:val="clear" w:color="auto" w:fill="EAF5F9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0FB28D04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b/>
                <w:color w:val="087BC7"/>
                <w:sz w:val="24"/>
              </w:rPr>
              <w:t xml:space="preserve">04 </w:t>
            </w:r>
            <w:r w:rsidRPr="005D4E74">
              <w:rPr>
                <w:rFonts w:eastAsia="Aptos" w:cs="Aptos"/>
                <w:b/>
                <w:smallCaps/>
                <w:sz w:val="24"/>
              </w:rPr>
              <w:t>Evidence</w:t>
            </w:r>
          </w:p>
          <w:p w14:paraId="4FD87C56" w14:textId="77777777" w:rsidR="005D4E74" w:rsidRDefault="005D4E74" w:rsidP="005D4E74">
            <w:pPr>
              <w:spacing w:after="40"/>
            </w:pPr>
            <w:r>
              <w:rPr>
                <w:rFonts w:eastAsia="Aptos" w:cs="Aptos"/>
                <w:b/>
              </w:rPr>
              <w:t>What must demonstrate that the requirement was met?</w:t>
            </w:r>
          </w:p>
          <w:p w14:paraId="3F26DDB0" w14:textId="77777777" w:rsidR="00FF2BC4" w:rsidRPr="005779EA" w:rsidRDefault="005D4E74" w:rsidP="005779EA">
            <w:pPr>
              <w:spacing w:after="80"/>
            </w:pPr>
            <w:r>
              <w:rPr>
                <w:rFonts w:eastAsia="Aptos" w:cs="Aptos"/>
                <w:color w:val="59636B"/>
                <w:sz w:val="15"/>
              </w:rPr>
              <w:t>Identify evidence that must be comparable, reliable, retrievable, or interpretable across the system.</w:t>
            </w:r>
          </w:p>
        </w:tc>
        <w:tc>
          <w:tcPr>
            <w:tcW w:w="2753" w:type="dxa"/>
            <w:shd w:val="clear" w:color="auto" w:fill="FC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11378BC" w14:textId="77777777" w:rsidR="005779EA" w:rsidRDefault="005779EA" w:rsidP="005779EA">
            <w:pPr>
              <w:spacing w:after="40"/>
            </w:pPr>
            <w:r w:rsidRPr="00AA7AE6">
              <w:rPr>
                <w:b/>
                <w:color w:val="E4AE55"/>
                <w:sz w:val="24"/>
                <w:szCs w:val="24"/>
              </w:rPr>
              <w:t>0</w:t>
            </w:r>
            <w:r>
              <w:rPr>
                <w:b/>
                <w:color w:val="E4AE55"/>
                <w:sz w:val="24"/>
                <w:szCs w:val="24"/>
              </w:rPr>
              <w:t>8</w:t>
            </w:r>
            <w:r w:rsidRPr="00AA7AE6">
              <w:rPr>
                <w:b/>
                <w:color w:val="E4AE55"/>
                <w:sz w:val="24"/>
                <w:szCs w:val="24"/>
              </w:rPr>
              <w:t xml:space="preserve"> </w:t>
            </w:r>
            <w:r w:rsidRPr="005779EA">
              <w:rPr>
                <w:rFonts w:eastAsia="Aptos" w:cs="Aptos"/>
                <w:b/>
                <w:smallCaps/>
                <w:sz w:val="24"/>
              </w:rPr>
              <w:t>Standardization</w:t>
            </w:r>
          </w:p>
          <w:p w14:paraId="730BAF4B" w14:textId="77777777" w:rsidR="005779EA" w:rsidRDefault="005779EA" w:rsidP="005779EA">
            <w:pPr>
              <w:spacing w:after="40"/>
            </w:pPr>
            <w:r>
              <w:rPr>
                <w:rFonts w:eastAsia="Aptos" w:cs="Aptos"/>
                <w:b/>
              </w:rPr>
              <w:t>What specifically becomes better by making this the same?</w:t>
            </w:r>
          </w:p>
          <w:p w14:paraId="2250B8C6" w14:textId="77777777" w:rsidR="00FF2BC4" w:rsidRPr="005779EA" w:rsidRDefault="005779EA" w:rsidP="005779EA">
            <w:pPr>
              <w:suppressAutoHyphens/>
              <w:spacing w:after="6" w:line="276" w:lineRule="auto"/>
              <w:rPr>
                <w:rFonts w:eastAsia="Aptos" w:cs="Aptos"/>
                <w:color w:val="59636B"/>
                <w:sz w:val="15"/>
              </w:rPr>
            </w:pPr>
            <w:r>
              <w:rPr>
                <w:rFonts w:eastAsia="Aptos" w:cs="Aptos"/>
                <w:color w:val="59636B"/>
                <w:sz w:val="15"/>
              </w:rPr>
              <w:t>Name the problem standardization would solve rather than treating consistency itself as the outcome.</w:t>
            </w:r>
          </w:p>
        </w:tc>
      </w:tr>
    </w:tbl>
    <w:p w14:paraId="17124897" w14:textId="77777777" w:rsidR="00FF2BC4" w:rsidRPr="00AA7AE6" w:rsidRDefault="00FF2BC4" w:rsidP="00FF2BC4">
      <w:pPr>
        <w:pStyle w:val="Normal1"/>
        <w:rPr>
          <w:rFonts w:ascii="Aptos" w:hAnsi="Aptos"/>
        </w:rPr>
      </w:pPr>
    </w:p>
    <w:p w14:paraId="33778FAA" w14:textId="77777777" w:rsidR="00FF2BC4" w:rsidRPr="00093AAE" w:rsidRDefault="00FF2BC4" w:rsidP="00FF2BC4">
      <w:pPr>
        <w:pStyle w:val="Normal1"/>
        <w:spacing w:before="20" w:after="0"/>
        <w:rPr>
          <w:rFonts w:ascii="Aptos" w:hAnsi="Aptos"/>
          <w:smallCaps/>
        </w:rPr>
      </w:pPr>
      <w:r w:rsidRPr="00093AAE">
        <w:rPr>
          <w:rFonts w:ascii="Aptos" w:hAnsi="Aptos"/>
          <w:b/>
          <w:smallCaps/>
          <w:color w:val="087BC7"/>
          <w:sz w:val="20"/>
          <w:szCs w:val="20"/>
        </w:rPr>
        <w:t>O</w:t>
      </w:r>
      <w:r w:rsidR="00093AAE" w:rsidRPr="00093AAE">
        <w:rPr>
          <w:rFonts w:ascii="Aptos" w:hAnsi="Aptos"/>
          <w:b/>
          <w:smallCaps/>
          <w:color w:val="087BC7"/>
          <w:sz w:val="20"/>
          <w:szCs w:val="20"/>
        </w:rPr>
        <w:t>bservations / Evidence</w:t>
      </w:r>
    </w:p>
    <w:tbl>
      <w:tblPr>
        <w:tblW w:w="11076" w:type="dxa"/>
        <w:jc w:val="center"/>
        <w:tblLayout w:type="fixed"/>
        <w:tblLook w:val="04A0" w:firstRow="1" w:lastRow="0" w:firstColumn="1" w:lastColumn="0" w:noHBand="0" w:noVBand="1"/>
      </w:tblPr>
      <w:tblGrid>
        <w:gridCol w:w="5570"/>
        <w:gridCol w:w="5506"/>
      </w:tblGrid>
      <w:tr w:rsidR="00FF2BC4" w:rsidRPr="00AA7AE6" w14:paraId="799CE592" w14:textId="77777777" w:rsidTr="005356E5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0CCF3930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04D1A468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  <w:tr w:rsidR="00FF2BC4" w:rsidRPr="00AA7AE6" w14:paraId="2698C445" w14:textId="77777777" w:rsidTr="005356E5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1320104C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01DE9A2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  <w:tr w:rsidR="00FF2BC4" w:rsidRPr="00AA7AE6" w14:paraId="6FD46C34" w14:textId="77777777" w:rsidTr="005356E5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4DAE4B6E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29095ED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  <w:tr w:rsidR="00FF2BC4" w:rsidRPr="00AA7AE6" w14:paraId="2FC8E399" w14:textId="77777777" w:rsidTr="000F25F7">
        <w:trPr>
          <w:trHeight w:val="195"/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4347EF31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9AFFEA5" w14:textId="77777777" w:rsidR="00FF2BC4" w:rsidRPr="00AA7AE6" w:rsidRDefault="00FF2BC4" w:rsidP="005356E5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</w:tc>
      </w:tr>
    </w:tbl>
    <w:p w14:paraId="48D02E63" w14:textId="77777777" w:rsidR="00FF2BC4" w:rsidRDefault="00FF2BC4">
      <w:pPr>
        <w:spacing w:before="80" w:after="40"/>
        <w:rPr>
          <w:rFonts w:eastAsia="Aptos" w:cs="Aptos"/>
          <w:b/>
          <w:color w:val="087BC7"/>
        </w:rPr>
      </w:pPr>
    </w:p>
    <w:p w14:paraId="75906294" w14:textId="77777777" w:rsidR="005779EA" w:rsidRDefault="005779EA">
      <w:pPr>
        <w:spacing w:after="200" w:line="276" w:lineRule="auto"/>
        <w:rPr>
          <w:rFonts w:eastAsia="Aptos" w:cs="Aptos"/>
          <w:b/>
          <w:sz w:val="28"/>
        </w:rPr>
      </w:pPr>
      <w:r>
        <w:rPr>
          <w:rFonts w:eastAsia="Aptos" w:cs="Aptos"/>
          <w:b/>
          <w:sz w:val="28"/>
        </w:rPr>
        <w:br w:type="page"/>
      </w:r>
    </w:p>
    <w:p w14:paraId="3F22C712" w14:textId="77777777" w:rsidR="003A60B3" w:rsidRDefault="00974743">
      <w:pPr>
        <w:spacing w:before="120" w:after="40"/>
      </w:pPr>
      <w:r>
        <w:rPr>
          <w:rFonts w:eastAsia="Aptos" w:cs="Aptos"/>
          <w:b/>
          <w:sz w:val="28"/>
        </w:rPr>
        <w:lastRenderedPageBreak/>
        <w:t xml:space="preserve">B. </w:t>
      </w:r>
      <w:r w:rsidRPr="00093AAE">
        <w:rPr>
          <w:rFonts w:eastAsia="Aptos" w:cs="Aptos"/>
          <w:b/>
          <w:smallCaps/>
          <w:sz w:val="28"/>
        </w:rPr>
        <w:t>Test the Need for Standardization</w:t>
      </w:r>
    </w:p>
    <w:p w14:paraId="343BC865" w14:textId="77777777" w:rsidR="003A60B3" w:rsidRDefault="00974743" w:rsidP="00944858">
      <w:pPr>
        <w:spacing w:after="80"/>
      </w:pPr>
      <w:r>
        <w:rPr>
          <w:rFonts w:eastAsia="Aptos" w:cs="Aptos"/>
          <w:color w:val="59636B"/>
          <w:sz w:val="15"/>
        </w:rPr>
        <w:t>Variation is not automatically a defect. Establish what differs, what consequence that difference creates, and what value the variation may preserve.</w:t>
      </w:r>
    </w:p>
    <w:p w14:paraId="74838FC6" w14:textId="77777777" w:rsidR="003A60B3" w:rsidRPr="00093AAE" w:rsidRDefault="00974743">
      <w:pPr>
        <w:spacing w:before="80" w:after="40"/>
        <w:rPr>
          <w:smallCaps/>
        </w:rPr>
      </w:pPr>
      <w:r w:rsidRPr="00093AAE">
        <w:rPr>
          <w:rFonts w:eastAsia="Aptos" w:cs="Aptos"/>
          <w:b/>
          <w:smallCaps/>
          <w:color w:val="087BC7"/>
        </w:rPr>
        <w:t>D</w:t>
      </w:r>
      <w:r w:rsidR="00093AAE" w:rsidRPr="00093AAE">
        <w:rPr>
          <w:rFonts w:eastAsia="Aptos" w:cs="Aptos"/>
          <w:b/>
          <w:smallCaps/>
          <w:color w:val="087BC7"/>
        </w:rPr>
        <w:t>ecision Frame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39"/>
        <w:gridCol w:w="3639"/>
        <w:gridCol w:w="3639"/>
      </w:tblGrid>
      <w:tr w:rsidR="003A60B3" w14:paraId="5FD1CA09" w14:textId="77777777">
        <w:tc>
          <w:tcPr>
            <w:tcW w:w="10917" w:type="dxa"/>
            <w:gridSpan w:val="3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7F3EA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62F8AE6" w14:textId="77777777" w:rsidR="003A60B3" w:rsidRDefault="00974743">
            <w:pPr>
              <w:spacing w:after="40"/>
              <w:jc w:val="center"/>
            </w:pPr>
            <w:r>
              <w:rPr>
                <w:rFonts w:eastAsia="Aptos" w:cs="Aptos"/>
                <w:b/>
                <w:sz w:val="22"/>
              </w:rPr>
              <w:t>DOES VARIATION CREATE A REAL PROBLEM?</w:t>
            </w:r>
          </w:p>
          <w:p w14:paraId="18F09005" w14:textId="77777777" w:rsidR="003A60B3" w:rsidRDefault="00974743">
            <w:pPr>
              <w:jc w:val="center"/>
            </w:pPr>
            <w:r>
              <w:rPr>
                <w:rFonts w:eastAsia="Aptos" w:cs="Aptos"/>
                <w:color w:val="59636B"/>
                <w:sz w:val="15"/>
              </w:rPr>
              <w:t>Establish the consequence before prescribing sameness.</w:t>
            </w:r>
          </w:p>
        </w:tc>
      </w:tr>
      <w:tr w:rsidR="003A60B3" w14:paraId="7D6C22A2" w14:textId="77777777" w:rsidTr="005779EA"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E409A48" w14:textId="77777777" w:rsidR="003A60B3" w:rsidRPr="00093AAE" w:rsidRDefault="00974743" w:rsidP="005779EA">
            <w:pPr>
              <w:spacing w:after="40"/>
              <w:jc w:val="center"/>
              <w:rPr>
                <w:smallCaps/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Y</w:t>
            </w:r>
            <w:r w:rsidR="005779EA" w:rsidRPr="00093AAE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es</w:t>
            </w:r>
          </w:p>
          <w:p w14:paraId="5F6B7BEB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The variation creates a meaningful problem.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2F2F2" w:themeFill="background1" w:themeFillShade="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97DD651" w14:textId="77777777" w:rsidR="003A60B3" w:rsidRPr="00093AAE" w:rsidRDefault="00974743" w:rsidP="005779EA">
            <w:pPr>
              <w:spacing w:after="40"/>
              <w:jc w:val="center"/>
              <w:rPr>
                <w:smallCaps/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sz w:val="24"/>
                <w:szCs w:val="24"/>
              </w:rPr>
              <w:t>Q</w:t>
            </w:r>
            <w:r w:rsidR="005779EA" w:rsidRPr="00093AAE">
              <w:rPr>
                <w:rFonts w:eastAsia="Aptos" w:cs="Aptos"/>
                <w:b/>
                <w:smallCaps/>
                <w:sz w:val="24"/>
                <w:szCs w:val="24"/>
              </w:rPr>
              <w:t>uestion</w:t>
            </w:r>
          </w:p>
          <w:p w14:paraId="2B93A324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Does the method itself need to match?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9E65B04" w14:textId="77777777" w:rsidR="003A60B3" w:rsidRPr="00093AAE" w:rsidRDefault="00974743" w:rsidP="005779EA">
            <w:pPr>
              <w:spacing w:after="40"/>
              <w:jc w:val="center"/>
              <w:rPr>
                <w:smallCaps/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E4AE55"/>
                <w:sz w:val="24"/>
                <w:szCs w:val="24"/>
              </w:rPr>
              <w:t>N</w:t>
            </w:r>
            <w:r w:rsidR="005779EA" w:rsidRPr="00093AAE">
              <w:rPr>
                <w:rFonts w:eastAsia="Aptos" w:cs="Aptos"/>
                <w:b/>
                <w:smallCaps/>
                <w:color w:val="E4AE55"/>
                <w:sz w:val="24"/>
                <w:szCs w:val="24"/>
              </w:rPr>
              <w:t>o</w:t>
            </w:r>
          </w:p>
          <w:p w14:paraId="753E9878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Preserve the local method unless another requirement demands change.</w:t>
            </w:r>
          </w:p>
        </w:tc>
      </w:tr>
      <w:tr w:rsidR="003A60B3" w14:paraId="3D2CF4A8" w14:textId="77777777" w:rsidTr="005779EA"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879A866" w14:textId="77777777" w:rsidR="003A60B3" w:rsidRPr="00093AAE" w:rsidRDefault="00974743" w:rsidP="005779EA">
            <w:pPr>
              <w:spacing w:after="40"/>
              <w:jc w:val="center"/>
              <w:rPr>
                <w:smallCaps/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S</w:t>
            </w:r>
            <w:r w:rsidR="005779EA" w:rsidRPr="00093AAE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tandardize</w:t>
            </w:r>
          </w:p>
          <w:p w14:paraId="2E3E1B29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Make the method consistent where the method itself is necessary.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2F2F2" w:themeFill="background1" w:themeFillShade="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FA4C006" w14:textId="77777777" w:rsidR="003A60B3" w:rsidRPr="00093AAE" w:rsidRDefault="00974743" w:rsidP="005779EA">
            <w:pPr>
              <w:spacing w:after="40"/>
              <w:jc w:val="center"/>
              <w:rPr>
                <w:smallCaps/>
                <w:color w:val="auto"/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>A</w:t>
            </w:r>
            <w:r w:rsidR="005779EA" w:rsidRPr="00093AAE">
              <w:rPr>
                <w:rFonts w:eastAsia="Aptos" w:cs="Aptos"/>
                <w:b/>
                <w:smallCaps/>
                <w:color w:val="auto"/>
                <w:sz w:val="24"/>
                <w:szCs w:val="24"/>
              </w:rPr>
              <w:t>lign</w:t>
            </w:r>
          </w:p>
          <w:p w14:paraId="0E676EA4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Align the requirement, interface, evidence, or outcome while allowing the method to vary.</w:t>
            </w:r>
          </w:p>
        </w:tc>
        <w:tc>
          <w:tcPr>
            <w:tcW w:w="3639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10C2F7E" w14:textId="77777777" w:rsidR="003A60B3" w:rsidRPr="00093AAE" w:rsidRDefault="00974743" w:rsidP="005779EA">
            <w:pPr>
              <w:spacing w:after="40"/>
              <w:jc w:val="center"/>
              <w:rPr>
                <w:smallCaps/>
              </w:rPr>
            </w:pPr>
            <w:r w:rsidRPr="00093AAE">
              <w:rPr>
                <w:rFonts w:eastAsia="Aptos" w:cs="Aptos"/>
                <w:b/>
                <w:smallCaps/>
                <w:color w:val="E4AE55"/>
                <w:sz w:val="24"/>
                <w:szCs w:val="24"/>
              </w:rPr>
              <w:t>A</w:t>
            </w:r>
            <w:r w:rsidR="005779EA" w:rsidRPr="00093AAE">
              <w:rPr>
                <w:rFonts w:eastAsia="Aptos" w:cs="Aptos"/>
                <w:b/>
                <w:smallCaps/>
                <w:color w:val="E4AE55"/>
                <w:sz w:val="24"/>
                <w:szCs w:val="24"/>
              </w:rPr>
              <w:t>llow Variation</w:t>
            </w:r>
          </w:p>
          <w:p w14:paraId="3B86CB2B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Keep legitimate local variation where it creates value or carries no meaningful risk.</w:t>
            </w:r>
          </w:p>
        </w:tc>
      </w:tr>
    </w:tbl>
    <w:p w14:paraId="00B2A82D" w14:textId="77777777" w:rsidR="003A60B3" w:rsidRDefault="003A60B3">
      <w:pPr>
        <w:spacing w:after="60"/>
      </w:pPr>
    </w:p>
    <w:p w14:paraId="60EA8356" w14:textId="77777777" w:rsidR="003A60B3" w:rsidRDefault="00974743">
      <w:pPr>
        <w:spacing w:before="120" w:after="40"/>
      </w:pPr>
      <w:r>
        <w:rPr>
          <w:rFonts w:eastAsia="Aptos" w:cs="Aptos"/>
          <w:b/>
          <w:sz w:val="28"/>
        </w:rPr>
        <w:t xml:space="preserve">C. </w:t>
      </w:r>
      <w:r w:rsidRPr="00093AAE">
        <w:rPr>
          <w:rFonts w:eastAsia="Aptos" w:cs="Aptos"/>
          <w:b/>
          <w:smallCaps/>
          <w:sz w:val="28"/>
        </w:rPr>
        <w:t>Define the Operating Boundary</w:t>
      </w:r>
    </w:p>
    <w:p w14:paraId="1FBD74E7" w14:textId="77777777" w:rsidR="003A60B3" w:rsidRDefault="00974743">
      <w:pPr>
        <w:spacing w:after="80"/>
      </w:pPr>
      <w:r>
        <w:rPr>
          <w:rFonts w:eastAsia="Aptos" w:cs="Aptos"/>
          <w:color w:val="59636B"/>
          <w:sz w:val="15"/>
        </w:rPr>
        <w:t>Make the boundary explicit: what must be common, what must be identical, what may vary, and how the system will remain governed.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58"/>
        <w:gridCol w:w="5458"/>
      </w:tblGrid>
      <w:tr w:rsidR="003A60B3" w14:paraId="5AB90A3A" w14:textId="77777777"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23A8E1F" w14:textId="77777777" w:rsidR="003A60B3" w:rsidRPr="00093AAE" w:rsidRDefault="00974743">
            <w:pPr>
              <w:spacing w:after="40"/>
              <w:rPr>
                <w:smallCaps/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A</w:t>
            </w:r>
            <w:r w:rsidR="00093AAE" w:rsidRPr="00093AAE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lign</w:t>
            </w:r>
          </w:p>
          <w:p w14:paraId="5B6B0AAF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What must be common?</w:t>
            </w:r>
          </w:p>
          <w:p w14:paraId="3485CA18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0BA6D17D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9BF68ED" w14:textId="77777777" w:rsidR="003A60B3" w:rsidRPr="005779EA" w:rsidRDefault="00093AAE">
            <w:pPr>
              <w:spacing w:after="40"/>
              <w:rPr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087BC7"/>
                <w:sz w:val="24"/>
                <w:szCs w:val="24"/>
              </w:rPr>
              <w:t>Standardize</w:t>
            </w:r>
          </w:p>
          <w:p w14:paraId="5F290EA2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What specifically must be done the same way?</w:t>
            </w:r>
          </w:p>
          <w:p w14:paraId="45234214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74AAE250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</w:tr>
      <w:tr w:rsidR="003A60B3" w14:paraId="78993EDC" w14:textId="77777777" w:rsidTr="00C937C5"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7CA33F5" w14:textId="77777777" w:rsidR="003A60B3" w:rsidRPr="005779EA" w:rsidRDefault="00093AAE">
            <w:pPr>
              <w:spacing w:after="40"/>
              <w:rPr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E4AE55"/>
                <w:sz w:val="24"/>
                <w:szCs w:val="24"/>
              </w:rPr>
              <w:t>Allow Variation</w:t>
            </w:r>
          </w:p>
          <w:p w14:paraId="7337EC28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What may legitimately differ?</w:t>
            </w:r>
          </w:p>
          <w:p w14:paraId="436BB68A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1646974A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  <w:tc>
          <w:tcPr>
            <w:tcW w:w="5458" w:type="dxa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FBF4E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D26AC7A" w14:textId="77777777" w:rsidR="003A60B3" w:rsidRPr="00093AAE" w:rsidRDefault="00974743">
            <w:pPr>
              <w:spacing w:after="40"/>
              <w:rPr>
                <w:smallCaps/>
                <w:sz w:val="24"/>
                <w:szCs w:val="24"/>
              </w:rPr>
            </w:pPr>
            <w:r w:rsidRPr="00093AAE">
              <w:rPr>
                <w:rFonts w:eastAsia="Aptos" w:cs="Aptos"/>
                <w:b/>
                <w:smallCaps/>
                <w:color w:val="E4AE55"/>
                <w:sz w:val="24"/>
                <w:szCs w:val="24"/>
              </w:rPr>
              <w:t>G</w:t>
            </w:r>
            <w:r w:rsidR="00093AAE" w:rsidRPr="00093AAE">
              <w:rPr>
                <w:rFonts w:eastAsia="Aptos" w:cs="Aptos"/>
                <w:b/>
                <w:smallCaps/>
                <w:color w:val="E4AE55"/>
                <w:sz w:val="24"/>
                <w:szCs w:val="24"/>
              </w:rPr>
              <w:t>overn</w:t>
            </w:r>
          </w:p>
          <w:p w14:paraId="3FB39FCF" w14:textId="77777777" w:rsidR="003A60B3" w:rsidRPr="005779EA" w:rsidRDefault="00974743">
            <w:pPr>
              <w:spacing w:after="40"/>
              <w:rPr>
                <w:bCs/>
              </w:rPr>
            </w:pPr>
            <w:r w:rsidRPr="005779EA">
              <w:rPr>
                <w:rFonts w:eastAsia="Aptos" w:cs="Aptos"/>
                <w:bCs/>
              </w:rPr>
              <w:t>How will we know the boundaries still work?</w:t>
            </w:r>
          </w:p>
          <w:p w14:paraId="690699B8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  <w:p w14:paraId="3D4419A9" w14:textId="77777777" w:rsidR="003A60B3" w:rsidRDefault="00974743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</w:t>
            </w:r>
          </w:p>
        </w:tc>
      </w:tr>
      <w:tr w:rsidR="00C937C5" w14:paraId="19FCE3F8" w14:textId="77777777" w:rsidTr="00C937C5">
        <w:tc>
          <w:tcPr>
            <w:tcW w:w="10916" w:type="dxa"/>
            <w:gridSpan w:val="2"/>
            <w:tcBorders>
              <w:top w:val="single" w:sz="6" w:space="0" w:color="C8CED2"/>
              <w:left w:val="single" w:sz="6" w:space="0" w:color="C8CED2"/>
              <w:bottom w:val="single" w:sz="6" w:space="0" w:color="C8CED2"/>
              <w:right w:val="single" w:sz="6" w:space="0" w:color="C8CED2"/>
            </w:tcBorders>
            <w:shd w:val="clear" w:color="auto" w:fill="EAF5F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A0D6F4A" w14:textId="77777777" w:rsidR="00C937C5" w:rsidRPr="00093AAE" w:rsidRDefault="00C937C5" w:rsidP="00C937C5">
            <w:pPr>
              <w:spacing w:after="80"/>
              <w:jc w:val="center"/>
              <w:rPr>
                <w:smallCaps/>
              </w:rPr>
            </w:pPr>
            <w:r w:rsidRPr="00093AAE">
              <w:rPr>
                <w:rFonts w:eastAsia="Aptos" w:cs="Aptos"/>
                <w:b/>
                <w:smallCaps/>
                <w:sz w:val="22"/>
              </w:rPr>
              <w:t>W</w:t>
            </w:r>
            <w:r w:rsidR="00093AAE" w:rsidRPr="00093AAE">
              <w:rPr>
                <w:rFonts w:eastAsia="Aptos" w:cs="Aptos"/>
                <w:b/>
                <w:smallCaps/>
                <w:sz w:val="22"/>
              </w:rPr>
              <w:t>hat problem would standardization solve that alignment alone would not?</w:t>
            </w:r>
          </w:p>
          <w:p w14:paraId="60733CFA" w14:textId="77777777" w:rsidR="00C937C5" w:rsidRDefault="00C937C5" w:rsidP="00C937C5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____________________________________________________________________________</w:t>
            </w:r>
          </w:p>
          <w:p w14:paraId="3FF72D85" w14:textId="77777777" w:rsidR="00C937C5" w:rsidRDefault="00C937C5" w:rsidP="00C937C5">
            <w:pPr>
              <w:spacing w:after="40"/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____________________________________________________________________________</w:t>
            </w:r>
          </w:p>
          <w:p w14:paraId="089A13F9" w14:textId="77777777" w:rsidR="00C937C5" w:rsidRPr="005779EA" w:rsidRDefault="00C937C5" w:rsidP="00C937C5">
            <w:pPr>
              <w:spacing w:after="40"/>
              <w:rPr>
                <w:rFonts w:eastAsia="Aptos" w:cs="Aptos"/>
                <w:b/>
                <w:color w:val="E4AE55"/>
                <w:sz w:val="24"/>
                <w:szCs w:val="24"/>
              </w:rPr>
            </w:pPr>
            <w:r>
              <w:rPr>
                <w:rFonts w:eastAsia="Aptos" w:cs="Aptos"/>
                <w:color w:val="C8CED2"/>
                <w:sz w:val="13"/>
              </w:rPr>
              <w:t>____________________________________________________________________________</w:t>
            </w:r>
          </w:p>
        </w:tc>
      </w:tr>
    </w:tbl>
    <w:p w14:paraId="15C25087" w14:textId="77777777" w:rsidR="003A60B3" w:rsidRDefault="003A60B3">
      <w:pPr>
        <w:spacing w:after="60"/>
      </w:pPr>
    </w:p>
    <w:p w14:paraId="5A97FDB1" w14:textId="77777777" w:rsidR="00A070AE" w:rsidRDefault="00974743" w:rsidP="00C937C5">
      <w:pPr>
        <w:spacing w:before="80" w:after="40"/>
        <w:rPr>
          <w:rFonts w:eastAsia="Aptos" w:cs="Aptos"/>
          <w:color w:val="59636B"/>
          <w:sz w:val="15"/>
        </w:rPr>
      </w:pPr>
      <w:r>
        <w:rPr>
          <w:rFonts w:eastAsia="Aptos" w:cs="Aptos"/>
          <w:b/>
          <w:color w:val="087BC7"/>
          <w:sz w:val="15"/>
        </w:rPr>
        <w:t xml:space="preserve">OPEN LAB NOTE: </w:t>
      </w:r>
      <w:r>
        <w:rPr>
          <w:rFonts w:eastAsia="Aptos" w:cs="Aptos"/>
          <w:color w:val="59636B"/>
          <w:sz w:val="15"/>
        </w:rPr>
        <w:t>Consistency has value when variation creates a meaningful problem. But consistency is not automatically evidence of control. A system can align around outcomes, requirements, interfaces, and evidence while allowing local methods to differ where that variation creates value or carries no meaningful risk.</w:t>
      </w:r>
    </w:p>
    <w:p w14:paraId="13EC676A" w14:textId="77777777" w:rsidR="003A60B3" w:rsidRPr="00A070AE" w:rsidRDefault="00A070AE" w:rsidP="00A070AE">
      <w:pPr>
        <w:spacing w:after="200" w:line="276" w:lineRule="auto"/>
        <w:rPr>
          <w:rFonts w:eastAsia="Aptos" w:cs="Aptos"/>
          <w:color w:val="59636B"/>
          <w:sz w:val="15"/>
        </w:rPr>
      </w:pPr>
      <w:r>
        <w:rPr>
          <w:rFonts w:eastAsia="Aptos" w:cs="Aptos"/>
          <w:color w:val="59636B"/>
          <w:sz w:val="15"/>
        </w:rPr>
        <w:br w:type="page"/>
      </w:r>
    </w:p>
    <w:sectPr w:rsidR="003A60B3" w:rsidRPr="00A070AE" w:rsidSect="00A070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90" w:right="662" w:bottom="490" w:left="662" w:header="720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70FF6B" w14:textId="77777777" w:rsidR="0024709C" w:rsidRDefault="0024709C">
      <w:r>
        <w:separator/>
      </w:r>
    </w:p>
  </w:endnote>
  <w:endnote w:type="continuationSeparator" w:id="0">
    <w:p w14:paraId="6D2A5D68" w14:textId="77777777" w:rsidR="0024709C" w:rsidRDefault="00247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D7304" w14:textId="77777777" w:rsidR="00CB4CCE" w:rsidRDefault="00CB4C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2AE66F" w14:textId="77777777" w:rsidR="00BD3378" w:rsidRPr="00637F0C" w:rsidRDefault="00BD3378" w:rsidP="00BD3378">
    <w:pPr>
      <w:spacing w:before="40"/>
      <w:jc w:val="center"/>
      <w:rPr>
        <w:rFonts w:eastAsia="Aptos" w:cs="Aptos"/>
        <w:b/>
        <w:sz w:val="15"/>
      </w:rPr>
    </w:pPr>
    <w:r w:rsidRPr="008362E5">
      <w:rPr>
        <w:rFonts w:eastAsia="Aptos" w:cs="Aptos"/>
        <w:b/>
        <w:sz w:val="15"/>
      </w:rPr>
      <w:t>Use it. Challenge it. Change it. Make it better. Share what you learned</w:t>
    </w:r>
    <w:r>
      <w:rPr>
        <w:rFonts w:eastAsia="Aptos" w:cs="Aptos"/>
        <w:b/>
        <w:sz w:val="15"/>
      </w:rPr>
      <w:t>.</w:t>
    </w:r>
  </w:p>
  <w:p w14:paraId="6D192892" w14:textId="3D20FAD6" w:rsidR="00B615F4" w:rsidRPr="00BD3378" w:rsidRDefault="00BD3378" w:rsidP="00BD3378">
    <w:pPr>
      <w:tabs>
        <w:tab w:val="clear" w:pos="4680"/>
        <w:tab w:val="clear" w:pos="9360"/>
        <w:tab w:val="right" w:pos="10700"/>
      </w:tabs>
      <w:spacing w:before="20" w:line="160" w:lineRule="exact"/>
      <w:rPr>
        <w:sz w:val="13"/>
        <w:szCs w:val="13"/>
      </w:rPr>
    </w:pPr>
    <w:r w:rsidRPr="004E58FA">
      <w:rPr>
        <w:rFonts w:eastAsia="Aptos" w:cs="Aptos" w:ascii="Aptos" w:hAnsi="Aptos"/>
        <w:color w:val="59636B"/>
        <w:sz w:val="15"/>
        <w:szCs w:val="15"/>
        <w:smallCaps w:val="1"/>
        <w:caps w:val="0"/>
      </w:rPr>
      <w:t xml:space="preserve">© 2026 </w:t>
    </w:r>
    <w:r w:rsidRPr="004E58FA">
      <w:rPr>
        <w:rFonts w:eastAsia="Aptos" w:cs="Aptos" w:ascii="Aptos" w:hAnsi="Aptos"/>
        <w:smallCaps w:val="1"/>
        <w:color w:val="59636B"/>
        <w:sz w:val="15"/>
        <w:szCs w:val="15"/>
        <w:caps w:val="0"/>
      </w:rPr>
      <w:t>Daniel Venn</w:t>
    </w:r>
    <w:r w:rsidRPr="004E58FA">
      <w:rPr>
        <w:rFonts w:eastAsia="Aptos" w:cs="Aptos" w:ascii="Aptos" w:hAnsi="Aptos"/>
        <w:color w:val="59636B"/>
        <w:sz w:val="15"/>
        <w:szCs w:val="15"/>
        <w:smallCaps w:val="1"/>
        <w:caps w:val="0"/>
      </w:rPr>
      <w:t xml:space="preserve"> | </w:t>
    </w:r>
    <w:proofErr w:type="spellStart"/>
    <w:r w:rsidRPr="004E58FA">
      <w:rPr>
        <w:rFonts w:eastAsia="Aptos" w:cs="Aptos" w:ascii="Aptos" w:hAnsi="Aptos"/>
        <w:bCs/>
        <w:smallCaps w:val="1"/>
        <w:color w:val="59636B"/>
        <w:sz w:val="15"/>
        <w:szCs w:val="15"/>
        <w:caps w:val="0"/>
      </w:rPr>
      <w:t>WhatIf</w:t>
    </w:r>
    <w:r w:rsidRPr="004E58FA">
      <w:rPr>
        <w:rFonts w:eastAsia="Aptos" w:cs="Aptos" w:ascii="Aptos" w:hAnsi="Aptos"/>
        <w:bCs/>
        <w:smallCaps w:val="1"/>
        <w:color w:val="E4AE55"/>
        <w:sz w:val="15"/>
        <w:szCs w:val="15"/>
        <w:caps w:val="0"/>
      </w:rPr>
      <w:t>Works</w:t>
    </w:r>
    <w:proofErr w:type="spellEnd"/>
    <w:r w:rsidRPr="004E58FA">
      <w:rPr>
        <w:rFonts w:eastAsia="Aptos" w:cs="Aptos" w:ascii="Aptos" w:hAnsi="Aptos"/>
        <w:bCs/>
        <w:smallCaps w:val="1"/>
        <w:color w:val="59636B"/>
        <w:sz w:val="15"/>
        <w:szCs w:val="15"/>
        <w:caps w:val="0"/>
      </w:rPr>
      <w:t xml:space="preserve"> | Open Lab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smallCaps/>
        <w:color w:val="59636B"/>
        <w:sz w:val="13"/>
        <w:szCs w:val="13"/>
      </w:rPr>
      <w:t>Page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PAGE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smallCaps/>
        <w:color w:val="59636B"/>
        <w:sz w:val="13"/>
        <w:szCs w:val="13"/>
      </w:rPr>
      <w:t>Of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NUMPAGES  \* MERGEFORMAT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 w:ascii="Aptos" w:hAnsi="Aptos"/>
        <w:color w:val="59636B"/>
        <w:sz w:val="15"/>
        <w:szCs w:val="15"/>
        <w:smallCaps w:val="0"/>
        <w:caps w:val="0"/>
      </w:rPr>
      <w:br/>
      <w:t>Licensed under CC BY-SA 4.0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DA1B93" w14:textId="12748EA2" w:rsidR="00B615F4" w:rsidRPr="00BD3378" w:rsidRDefault="00BD3378" w:rsidP="00BD3378">
    <w:pPr>
      <w:pStyle w:val="Footer"/>
    </w:pPr>
    <w:proofErr w:type="spellStart"/>
    <w:r w:rsidRPr="004E58FA">
      <w:rPr>
        <w:rFonts w:eastAsia="Aptos" w:cs="Aptos"/>
        <w:bCs/>
        <w:smallCaps/>
        <w:color w:val="59636B"/>
        <w:sz w:val="13"/>
        <w:szCs w:val="13"/>
      </w:rPr>
      <w:t>WhatIf</w:t>
    </w:r>
    <w:r w:rsidRPr="004E58FA">
      <w:rPr>
        <w:rFonts w:eastAsia="Aptos" w:cs="Aptos"/>
        <w:bCs/>
        <w:smallCaps/>
        <w:color w:val="E4AE55"/>
        <w:sz w:val="13"/>
        <w:szCs w:val="13"/>
      </w:rPr>
      <w:t>Works</w:t>
    </w:r>
    <w:proofErr w:type="spellEnd"/>
    <w:r w:rsidRPr="004E58FA">
      <w:rPr>
        <w:rFonts w:eastAsia="Aptos" w:cs="Aptos"/>
        <w:bCs/>
        <w:smallCaps/>
        <w:color w:val="59636B"/>
        <w:sz w:val="13"/>
        <w:szCs w:val="13"/>
      </w:rPr>
      <w:t xml:space="preserve"> | Open Lab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smallCaps/>
        <w:color w:val="59636B"/>
        <w:sz w:val="13"/>
        <w:szCs w:val="13"/>
      </w:rPr>
      <w:t>Page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PAGE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1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smallCaps/>
        <w:color w:val="59636B"/>
        <w:sz w:val="13"/>
        <w:szCs w:val="13"/>
      </w:rPr>
      <w:t>Of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NUMPAGES  \* MERGEFORMAT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9A5002" w14:textId="77777777" w:rsidR="0024709C" w:rsidRDefault="0024709C">
      <w:r>
        <w:separator/>
      </w:r>
    </w:p>
  </w:footnote>
  <w:footnote w:type="continuationSeparator" w:id="0">
    <w:p w14:paraId="5B278EEE" w14:textId="77777777" w:rsidR="0024709C" w:rsidRDefault="00247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DC385" w14:textId="77777777" w:rsidR="00CB4CCE" w:rsidRDefault="00CB4C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A0D8F4" w14:textId="6F8B3201" w:rsidR="003A60B3" w:rsidRPr="00FF2BC4" w:rsidRDefault="00974743">
    <w:pPr>
      <w:pStyle w:val="Header"/>
      <w:jc w:val="right"/>
      <w:rPr>
        <w:bCs/>
        <w:smallCaps/>
      </w:rPr>
    </w:pPr>
    <w:proofErr w:type="spellStart"/>
    <w:r w:rsidRPr="00FF2BC4">
      <w:rPr>
        <w:rFonts w:eastAsia="Aptos" w:cs="Aptos"/>
        <w:bCs/>
        <w:smallCaps/>
        <w:color w:val="59636B"/>
        <w:sz w:val="13"/>
      </w:rPr>
      <w:t>W</w:t>
    </w:r>
    <w:r w:rsidR="00FF2BC4" w:rsidRPr="00FF2BC4">
      <w:rPr>
        <w:rFonts w:eastAsia="Aptos" w:cs="Aptos"/>
        <w:bCs/>
        <w:smallCaps/>
        <w:color w:val="59636B"/>
        <w:sz w:val="13"/>
      </w:rPr>
      <w:t>hatIf</w:t>
    </w:r>
    <w:r w:rsidRPr="00FF2BC4">
      <w:rPr>
        <w:rFonts w:eastAsia="Aptos" w:cs="Aptos"/>
        <w:bCs/>
        <w:smallCaps/>
        <w:color w:val="E4AE55"/>
        <w:sz w:val="13"/>
      </w:rPr>
      <w:t>W</w:t>
    </w:r>
    <w:r w:rsidR="00FF2BC4" w:rsidRPr="00FF2BC4">
      <w:rPr>
        <w:rFonts w:eastAsia="Aptos" w:cs="Aptos"/>
        <w:bCs/>
        <w:smallCaps/>
        <w:color w:val="E4AE55"/>
        <w:sz w:val="13"/>
      </w:rPr>
      <w:t>orks</w:t>
    </w:r>
    <w:proofErr w:type="spellEnd"/>
    <w:r w:rsidRPr="00FF2BC4">
      <w:rPr>
        <w:rFonts w:eastAsia="Aptos" w:cs="Aptos"/>
        <w:bCs/>
        <w:smallCaps/>
        <w:color w:val="59636B"/>
        <w:sz w:val="13"/>
      </w:rPr>
      <w:t xml:space="preserve"> | O</w:t>
    </w:r>
    <w:r w:rsidR="00FF2BC4" w:rsidRPr="00FF2BC4">
      <w:rPr>
        <w:rFonts w:eastAsia="Aptos" w:cs="Aptos"/>
        <w:bCs/>
        <w:smallCaps/>
        <w:color w:val="59636B"/>
        <w:sz w:val="13"/>
      </w:rPr>
      <w:t>pen Lab</w:t>
    </w:r>
    <w:r w:rsidRPr="00FF2BC4">
      <w:rPr>
        <w:rFonts w:eastAsia="Aptos" w:cs="Aptos"/>
        <w:bCs/>
        <w:smallCaps/>
        <w:color w:val="59636B"/>
        <w:sz w:val="13"/>
      </w:rPr>
      <w:t xml:space="preserve"> | </w:t>
    </w:r>
    <w:r w:rsidR="00FF2BC4" w:rsidRPr="00FF2BC4">
      <w:rPr>
        <w:rFonts w:eastAsia="Aptos" w:cs="Aptos"/>
        <w:bCs/>
        <w:smallCaps/>
        <w:color w:val="59636B"/>
        <w:sz w:val="13"/>
      </w:rPr>
      <w:fldChar w:fldCharType="begin"/>
    </w:r>
    <w:r w:rsidR="00FF2BC4" w:rsidRPr="00FF2BC4">
      <w:rPr>
        <w:rFonts w:eastAsia="Aptos" w:cs="Aptos"/>
        <w:bCs/>
        <w:smallCaps/>
        <w:color w:val="59636B"/>
        <w:sz w:val="13"/>
      </w:rPr>
      <w:instrText xml:space="preserve"> TITLE  \* MERGEFORMAT </w:instrText>
    </w:r>
    <w:r w:rsidR="00FF2BC4" w:rsidRPr="00FF2BC4">
      <w:rPr>
        <w:rFonts w:eastAsia="Aptos" w:cs="Aptos"/>
        <w:bCs/>
        <w:smallCaps/>
        <w:color w:val="59636B"/>
        <w:sz w:val="13"/>
      </w:rPr>
      <w:fldChar w:fldCharType="separate"/>
    </w:r>
    <w:r w:rsidR="00CB4CCE">
      <w:rPr>
        <w:rFonts w:eastAsia="Aptos" w:cs="Aptos"/>
        <w:bCs/>
        <w:smallCaps/>
        <w:color w:val="59636B"/>
        <w:sz w:val="13"/>
      </w:rPr>
      <w:t>Alignment vs. Standardization Diagnostic</w:t>
    </w:r>
    <w:r w:rsidR="00FF2BC4" w:rsidRPr="00FF2BC4">
      <w:rPr>
        <w:rFonts w:eastAsia="Aptos" w:cs="Aptos"/>
        <w:bCs/>
        <w:smallCaps/>
        <w:color w:val="59636B"/>
        <w:sz w:val="13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8FDFC6" w14:textId="06D8F269" w:rsidR="00A070AE" w:rsidRPr="00A070AE" w:rsidRDefault="00A070AE" w:rsidP="00A070AE">
    <w:pPr>
      <w:pStyle w:val="Header"/>
      <w:jc w:val="right"/>
      <w:rPr>
        <w:bCs/>
        <w:smallCaps/>
      </w:rPr>
    </w:pPr>
    <w:proofErr w:type="spellStart"/>
    <w:r w:rsidRPr="00FF2BC4">
      <w:rPr>
        <w:rFonts w:eastAsia="Aptos" w:cs="Aptos"/>
        <w:bCs/>
        <w:smallCaps/>
        <w:color w:val="59636B"/>
        <w:sz w:val="13"/>
      </w:rPr>
      <w:t>WhatIf</w:t>
    </w:r>
    <w:r w:rsidRPr="00FF2BC4">
      <w:rPr>
        <w:rFonts w:eastAsia="Aptos" w:cs="Aptos"/>
        <w:bCs/>
        <w:smallCaps/>
        <w:color w:val="E4AE55"/>
        <w:sz w:val="13"/>
      </w:rPr>
      <w:t>Works</w:t>
    </w:r>
    <w:proofErr w:type="spellEnd"/>
    <w:r w:rsidRPr="00FF2BC4">
      <w:rPr>
        <w:rFonts w:eastAsia="Aptos" w:cs="Aptos"/>
        <w:bCs/>
        <w:smallCaps/>
        <w:color w:val="59636B"/>
        <w:sz w:val="13"/>
      </w:rPr>
      <w:t xml:space="preserve"> | Open Lab | </w:t>
    </w:r>
    <w:r w:rsidRPr="00FF2BC4">
      <w:rPr>
        <w:rFonts w:eastAsia="Aptos" w:cs="Aptos"/>
        <w:bCs/>
        <w:smallCaps/>
        <w:color w:val="59636B"/>
        <w:sz w:val="13"/>
      </w:rPr>
      <w:fldChar w:fldCharType="begin"/>
    </w:r>
    <w:r w:rsidRPr="00FF2BC4">
      <w:rPr>
        <w:rFonts w:eastAsia="Aptos" w:cs="Aptos"/>
        <w:bCs/>
        <w:smallCaps/>
        <w:color w:val="59636B"/>
        <w:sz w:val="13"/>
      </w:rPr>
      <w:instrText xml:space="preserve"> TITLE  \* MERGEFORMAT </w:instrText>
    </w:r>
    <w:r w:rsidRPr="00FF2BC4">
      <w:rPr>
        <w:rFonts w:eastAsia="Aptos" w:cs="Aptos"/>
        <w:bCs/>
        <w:smallCaps/>
        <w:color w:val="59636B"/>
        <w:sz w:val="13"/>
      </w:rPr>
      <w:fldChar w:fldCharType="separate"/>
    </w:r>
    <w:r w:rsidR="00CB4CCE">
      <w:rPr>
        <w:rFonts w:eastAsia="Aptos" w:cs="Aptos"/>
        <w:bCs/>
        <w:smallCaps/>
        <w:color w:val="59636B"/>
        <w:sz w:val="13"/>
      </w:rPr>
      <w:t>Alignment vs. Standardization Diagnostic</w:t>
    </w:r>
    <w:r w:rsidRPr="00FF2BC4">
      <w:rPr>
        <w:rFonts w:eastAsia="Aptos" w:cs="Aptos"/>
        <w:bCs/>
        <w:smallCaps/>
        <w:color w:val="59636B"/>
        <w:sz w:val="13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43072"/>
    <w:multiLevelType w:val="multilevel"/>
    <w:tmpl w:val="9DBE0488"/>
    <w:lvl w:ilvl="0">
      <w:start w:val="1"/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Liberation Sans" w:hAnsi="Liberation Sans" w:cs="Liberation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305042182">
    <w:abstractNumId w:val="8"/>
  </w:num>
  <w:num w:numId="2" w16cid:durableId="1868135656">
    <w:abstractNumId w:val="6"/>
  </w:num>
  <w:num w:numId="3" w16cid:durableId="1785885890">
    <w:abstractNumId w:val="5"/>
  </w:num>
  <w:num w:numId="4" w16cid:durableId="330568786">
    <w:abstractNumId w:val="4"/>
  </w:num>
  <w:num w:numId="5" w16cid:durableId="1738547608">
    <w:abstractNumId w:val="7"/>
  </w:num>
  <w:num w:numId="6" w16cid:durableId="527984427">
    <w:abstractNumId w:val="3"/>
  </w:num>
  <w:num w:numId="7" w16cid:durableId="398136041">
    <w:abstractNumId w:val="2"/>
  </w:num>
  <w:num w:numId="8" w16cid:durableId="164899034">
    <w:abstractNumId w:val="1"/>
  </w:num>
  <w:num w:numId="9" w16cid:durableId="1547332118">
    <w:abstractNumId w:val="0"/>
  </w:num>
  <w:num w:numId="10" w16cid:durableId="171391789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5A4"/>
    <w:rsid w:val="00034616"/>
    <w:rsid w:val="0006063C"/>
    <w:rsid w:val="00093AAE"/>
    <w:rsid w:val="000965B4"/>
    <w:rsid w:val="000F25F7"/>
    <w:rsid w:val="0015074B"/>
    <w:rsid w:val="00175D84"/>
    <w:rsid w:val="001870CD"/>
    <w:rsid w:val="001A5DD8"/>
    <w:rsid w:val="001C073D"/>
    <w:rsid w:val="0024709C"/>
    <w:rsid w:val="0029639D"/>
    <w:rsid w:val="00326F90"/>
    <w:rsid w:val="003A60B3"/>
    <w:rsid w:val="00532D18"/>
    <w:rsid w:val="005779EA"/>
    <w:rsid w:val="005D3916"/>
    <w:rsid w:val="005D4E74"/>
    <w:rsid w:val="007C783D"/>
    <w:rsid w:val="00872F1D"/>
    <w:rsid w:val="00944858"/>
    <w:rsid w:val="00974743"/>
    <w:rsid w:val="009B2D96"/>
    <w:rsid w:val="00A0104E"/>
    <w:rsid w:val="00A070AE"/>
    <w:rsid w:val="00AA1D8D"/>
    <w:rsid w:val="00AF3541"/>
    <w:rsid w:val="00B300C3"/>
    <w:rsid w:val="00B47730"/>
    <w:rsid w:val="00B615F4"/>
    <w:rsid w:val="00BD3378"/>
    <w:rsid w:val="00C106A2"/>
    <w:rsid w:val="00C937C5"/>
    <w:rsid w:val="00CB0664"/>
    <w:rsid w:val="00CB4CCE"/>
    <w:rsid w:val="00CC433D"/>
    <w:rsid w:val="00D02413"/>
    <w:rsid w:val="00D26B6A"/>
    <w:rsid w:val="00D52612"/>
    <w:rsid w:val="00E048A5"/>
    <w:rsid w:val="00FC693F"/>
    <w:rsid w:val="00FF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ECAF6"/>
  <w14:defaultImageDpi w14:val="300"/>
  <w15:docId w15:val="{4C2E9429-7D74-3046-937F-56FB10DF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061A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1">
    <w:name w:val="Normal1"/>
    <w:qFormat/>
    <w:rsid w:val="00FF2BC4"/>
    <w:pPr>
      <w:suppressAutoHyphens/>
      <w:spacing w:after="40"/>
    </w:pPr>
    <w:rPr>
      <w:rFonts w:ascii="Liberation Sans" w:eastAsia="MS Mincho" w:hAnsi="Liberation Sans" w:cs="Times New Roman"/>
      <w:color w:val="173846"/>
      <w:sz w:val="17"/>
    </w:rPr>
  </w:style>
  <w:style w:type="character" w:styleId="PageNumber">
    <w:name w:val="page number"/>
    <w:basedOn w:val="DefaultParagraphFont"/>
    <w:uiPriority w:val="99"/>
    <w:semiHidden/>
    <w:unhideWhenUsed/>
    <w:rsid w:val="00A07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Alignment vs. Standardization Diagnostic</vt:lpstr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Alignment vs. Standardization Diagnostic</dc:title>
  <dc:subject>Determine where consistency is necessary, where alignment is sufficient, and where local variation can legitimately remain.</dc:subject>
  <dc:creator>Daniel Venn</dc:creator>
  <cp:keywords>WhatIfWorks, Open-Lab, alignment, standardization, variation, operating boundaries</cp:keywords>
  <dc:description>Determine where consistency is necessary, where alignment is sufficient, and where local variation can legitimately remain.</dc:description>
  <cp:lastModifiedBy>Daniel</cp:lastModifiedBy>
  <cp:revision>3</cp:revision>
  <cp:lastPrinted>2026-10-08T19:24:00Z</cp:lastPrinted>
  <dcterms:created xsi:type="dcterms:W3CDTF">2026-10-08T19:24:00Z</dcterms:created>
  <dcterms:modified xsi:type="dcterms:W3CDTF">2026-10-08T19:28:00Z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Daniel Venn | WhatIfWorks | Open Lab</vt:lpwstr>
  </property>
  <property fmtid="{D5CDD505-2E9C-101B-9397-08002B2CF9AE}" pid="3" name="License">
    <vt:lpwstr>CC BY-SA 4.0</vt:lpwstr>
  </property>
  <property fmtid="{D5CDD505-2E9C-101B-9397-08002B2CF9AE}" pid="4" name="Publisher">
    <vt:lpwstr>WhatIfWorks Open-Lab</vt:lpwstr>
  </property>
  <property fmtid="{D5CDD505-2E9C-101B-9397-08002B2CF9AE}" pid="5" name="Collection">
    <vt:lpwstr>Collection 001 — Initial Diagnostics</vt:lpwstr>
  </property>
  <property fmtid="{D5CDD505-2E9C-101B-9397-08002B2CF9AE}" pid="6" name="Version">
    <vt:lpwstr>v0.5.2</vt:lpwstr>
  </property>
  <property fmtid="{D5CDD505-2E9C-101B-9397-08002B2CF9AE}" pid="7" name="Maturity">
    <vt:lpwstr>Experimental</vt:lpwstr>
  </property>
  <property fmtid="{D5CDD505-2E9C-101B-9397-08002B2CF9AE}" pid="8" name="ContentStatus">
    <vt:lpwstr>Approved baseline</vt:lpwstr>
  </property>
  <property fmtid="{D5CDD505-2E9C-101B-9397-08002B2CF9AE}" pid="9" name="PublicationStatus">
    <vt:lpwstr>Not yet published through GitHub Releases</vt:lpwstr>
  </property>
</Properties>
</file>