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14A" w:rsidRDefault="004D7CBB" w:rsidP="004D7CBB">
      <w:pPr>
        <w:spacing w:line="240" w:lineRule="auto"/>
        <w:contextualSpacing/>
      </w:pPr>
      <w:r>
        <w:t>TO:</w:t>
      </w:r>
      <w:r>
        <w:tab/>
      </w:r>
      <w:r>
        <w:tab/>
        <w:t>Profs. J. Hung and V. Nelson</w:t>
      </w:r>
    </w:p>
    <w:p w:rsidR="004D7CBB" w:rsidRDefault="004D7CBB" w:rsidP="004D7CBB">
      <w:pPr>
        <w:spacing w:line="240" w:lineRule="auto"/>
        <w:contextualSpacing/>
      </w:pPr>
      <w:r>
        <w:t>FROM:</w:t>
      </w:r>
      <w:r>
        <w:tab/>
      </w:r>
      <w:r>
        <w:tab/>
      </w:r>
      <w:r w:rsidRPr="00434591">
        <w:rPr>
          <w:u w:val="single"/>
        </w:rPr>
        <w:t>Cameron Shea</w:t>
      </w:r>
      <w:r>
        <w:t xml:space="preserve"> and Jake Neal</w:t>
      </w:r>
    </w:p>
    <w:p w:rsidR="004D7CBB" w:rsidRDefault="004D7CBB" w:rsidP="004D7CBB">
      <w:pPr>
        <w:spacing w:line="240" w:lineRule="auto"/>
        <w:contextualSpacing/>
      </w:pPr>
      <w:r>
        <w:t>SECTION:</w:t>
      </w:r>
      <w:r>
        <w:tab/>
        <w:t>Wednesday, 3:00 p.m.</w:t>
      </w:r>
    </w:p>
    <w:p w:rsidR="004D7CBB" w:rsidRDefault="004D7CBB" w:rsidP="004D7CBB">
      <w:pPr>
        <w:spacing w:line="240" w:lineRule="auto"/>
        <w:contextualSpacing/>
      </w:pPr>
      <w:r>
        <w:t>DATE:</w:t>
      </w:r>
      <w:r>
        <w:tab/>
      </w:r>
      <w:r>
        <w:tab/>
      </w:r>
      <w:r w:rsidR="00FF2D83">
        <w:t>8</w:t>
      </w:r>
      <w:r>
        <w:t xml:space="preserve"> </w:t>
      </w:r>
      <w:r w:rsidR="00FF2D83">
        <w:t>February</w:t>
      </w:r>
      <w:r>
        <w:t xml:space="preserve"> 2019</w:t>
      </w:r>
    </w:p>
    <w:p w:rsidR="004D7CBB" w:rsidRDefault="004D7CBB" w:rsidP="004D7CBB">
      <w:pPr>
        <w:spacing w:line="240" w:lineRule="auto"/>
        <w:contextualSpacing/>
      </w:pPr>
      <w:r>
        <w:t>SUBJECT:</w:t>
      </w:r>
      <w:r>
        <w:tab/>
      </w:r>
      <w:r w:rsidR="002950FF">
        <w:t>PWM Waveform Generation and Motor Driver</w:t>
      </w:r>
    </w:p>
    <w:p w:rsidR="004D7CBB" w:rsidRDefault="004D7CBB" w:rsidP="004D7CBB">
      <w:pPr>
        <w:spacing w:line="240" w:lineRule="auto"/>
        <w:contextualSpacing/>
      </w:pPr>
    </w:p>
    <w:p w:rsidR="00336B74" w:rsidRDefault="00336B74" w:rsidP="004D7CBB">
      <w:pPr>
        <w:spacing w:line="480" w:lineRule="auto"/>
      </w:pPr>
      <w:r>
        <w:t xml:space="preserve">For the previous lab, </w:t>
      </w:r>
      <w:r w:rsidR="002950FF">
        <w:t>the objective was to create and debug Pulse Width Modulation (PWM) signals with a programmable timer. The eleven duty cycles were selected with the keypad, and the chosen duty cycle was displayed on LEDs in binary.</w:t>
      </w:r>
    </w:p>
    <w:p w:rsidR="003D5393" w:rsidRDefault="00434591" w:rsidP="004D7CBB">
      <w:pPr>
        <w:spacing w:line="480" w:lineRule="auto"/>
      </w:pPr>
      <w:r>
        <w:t>The objective of th</w:t>
      </w:r>
      <w:r w:rsidR="002950FF">
        <w:t xml:space="preserve">e most recent lab was to design and test an amplifier that drives a D. C. Motor. This “motor drive” was constructed using a NPN Transistor, a </w:t>
      </w:r>
      <w:proofErr w:type="spellStart"/>
      <w:r w:rsidR="002950FF">
        <w:t>flyback</w:t>
      </w:r>
      <w:proofErr w:type="spellEnd"/>
      <w:r w:rsidR="002950FF">
        <w:t xml:space="preserve"> diode, and several resistors. The circuit, as well as a version with a dummy load, is found in Figure 1 and Figure 2. </w:t>
      </w:r>
    </w:p>
    <w:p w:rsidR="002C44BF" w:rsidRDefault="002C44BF" w:rsidP="004D7CBB">
      <w:pPr>
        <w:spacing w:line="480" w:lineRule="auto"/>
      </w:pPr>
      <w:r>
        <w:rPr>
          <w:i/>
        </w:rPr>
        <w:t>Testing Procedure</w:t>
      </w:r>
    </w:p>
    <w:p w:rsidR="00336B74" w:rsidRDefault="00336B74" w:rsidP="00336B74">
      <w:pPr>
        <w:spacing w:line="480" w:lineRule="auto"/>
      </w:pPr>
      <w:r>
        <w:t xml:space="preserve">For the previous lab, </w:t>
      </w:r>
      <w:r w:rsidR="002950FF">
        <w:t xml:space="preserve">the hardware setup was verified in accordance with the lab manual. LEDs were also confirmed to be in proper operational order. Following this, several errors were found in our program; several instances of ‘_’ were corrected to ‘-&gt;’, and the output was set to OFF instead of ON, which was corrected. The program was then run on the </w:t>
      </w:r>
      <w:r w:rsidR="002950FF">
        <w:rPr>
          <w:i/>
        </w:rPr>
        <w:t>Discovery</w:t>
      </w:r>
      <w:r w:rsidR="002950FF">
        <w:t xml:space="preserve"> board, and proper operation was demonstrated to a TA. All applicable keypad buttons were pressed and values measured at several frequencies. </w:t>
      </w:r>
    </w:p>
    <w:p w:rsidR="003D5393" w:rsidRDefault="002950FF" w:rsidP="004D7CBB">
      <w:pPr>
        <w:spacing w:line="480" w:lineRule="auto"/>
      </w:pPr>
      <w:r>
        <w:t xml:space="preserve">In the most recent lab, our amplification circuit was added to the board, as shown in Figure 2. </w:t>
      </w:r>
      <w:r>
        <w:t>Power and Ground in our circuits were first checked, then double and triple checked.</w:t>
      </w:r>
      <w:r>
        <w:t xml:space="preserve"> Then, the output pin for the PWM signal was connected to the Oscilloscope, and operation was verified. It was then found that when comparing the circuit with the dummy load, and then with the actual DC motor, changed the current </w:t>
      </w:r>
      <w:proofErr w:type="spellStart"/>
      <w:proofErr w:type="gramStart"/>
      <w:r>
        <w:t>I</w:t>
      </w:r>
      <w:r>
        <w:softHyphen/>
      </w:r>
      <w:r>
        <w:softHyphen/>
        <w:t>c</w:t>
      </w:r>
      <w:proofErr w:type="spellEnd"/>
      <w:proofErr w:type="gramEnd"/>
      <w:r>
        <w:t xml:space="preserve"> to be much greater. Next, the oscilloscope was used to measure the Tachometer signal and compare both its amplitude and frequency to PWM duty cycle. This section was then repeated with a different frequency.</w:t>
      </w:r>
    </w:p>
    <w:p w:rsidR="002C44BF" w:rsidRDefault="008D7DD9" w:rsidP="004D7CBB">
      <w:pPr>
        <w:spacing w:line="480" w:lineRule="auto"/>
      </w:pPr>
      <w:r>
        <w:lastRenderedPageBreak/>
        <w:t xml:space="preserve"> </w:t>
      </w:r>
      <w:r w:rsidR="002C44BF">
        <w:rPr>
          <w:i/>
        </w:rPr>
        <w:t>Results</w:t>
      </w:r>
    </w:p>
    <w:p w:rsidR="002C44BF" w:rsidRDefault="002950FF" w:rsidP="004D7CBB">
      <w:pPr>
        <w:spacing w:line="480" w:lineRule="auto"/>
      </w:pPr>
      <w:r>
        <w:t xml:space="preserve">For the previous lab, the Duty Cycle percentage was recorded in relation to key pressed, and the result is shown in Table 1. This confirmed not only that the program and circuitry was functioning properly, but that our results were extremely accurate. </w:t>
      </w:r>
    </w:p>
    <w:p w:rsidR="002950FF" w:rsidRDefault="002950FF" w:rsidP="004D7CBB">
      <w:pPr>
        <w:spacing w:line="480" w:lineRule="auto"/>
      </w:pPr>
      <w:r>
        <w:t xml:space="preserve">For the most recent lab, the duty cycle selection was compared to Tachometer frequency (Figure 3) and amplitude (Figure 4) at </w:t>
      </w:r>
      <w:proofErr w:type="gramStart"/>
      <w:r>
        <w:t>1kHz</w:t>
      </w:r>
      <w:proofErr w:type="gramEnd"/>
      <w:r>
        <w:t xml:space="preserve">. This was repeated for 666Hz, and the results are shown in Figures 5 and 6. As can be seen, the slope of tachometer frequency or amplitude for both PWM frequency selections is approximately linear, but is zero or close to zero until 20% Duty Cycle. This demonstrates that our motor speed selection is working properly and moderately accurately, with the exception that at 10% Duty Cycle, the motor provides too much resistance to turn. </w:t>
      </w:r>
    </w:p>
    <w:p w:rsidR="00A34E94" w:rsidRDefault="00A34E94" w:rsidP="004D7CBB">
      <w:pPr>
        <w:spacing w:line="480" w:lineRule="auto"/>
      </w:pPr>
      <w:r>
        <w:rPr>
          <w:i/>
        </w:rPr>
        <w:t>Summary</w:t>
      </w:r>
    </w:p>
    <w:p w:rsidR="00FF2D83" w:rsidRDefault="00BD7246" w:rsidP="004D7CBB">
      <w:pPr>
        <w:spacing w:line="480" w:lineRule="auto"/>
      </w:pPr>
      <w:r>
        <w:t>The data suggests that not only do the program</w:t>
      </w:r>
      <w:r w:rsidR="002950FF">
        <w:t>s</w:t>
      </w:r>
      <w:r>
        <w:t xml:space="preserve"> function properly, but that the timing involved is </w:t>
      </w:r>
      <w:r w:rsidR="002950FF">
        <w:t>accurate for both the PWM signal and the Duty Cycles within it. It also shows that our keyboard has maintained full and accurate functionality, and that our amplifier is properly amplifying our chip output.</w:t>
      </w:r>
    </w:p>
    <w:p w:rsidR="002950FF" w:rsidRDefault="002950FF" w:rsidP="004D7CBB">
      <w:pPr>
        <w:spacing w:line="480" w:lineRule="auto"/>
      </w:pPr>
    </w:p>
    <w:p w:rsidR="00FF2D83" w:rsidRDefault="002950FF" w:rsidP="00FF2D83">
      <w:pPr>
        <w:spacing w:line="480" w:lineRule="auto"/>
        <w:jc w:val="center"/>
      </w:pPr>
      <w:r>
        <w:rPr>
          <w:noProof/>
        </w:rPr>
        <w:lastRenderedPageBreak/>
        <w:drawing>
          <wp:inline distT="0" distB="0" distL="0" distR="0" wp14:anchorId="22DCF154" wp14:editId="175F6997">
            <wp:extent cx="1740090" cy="239132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740090" cy="2391322"/>
                    </a:xfrm>
                    <a:prstGeom prst="rect">
                      <a:avLst/>
                    </a:prstGeom>
                  </pic:spPr>
                </pic:pic>
              </a:graphicData>
            </a:graphic>
          </wp:inline>
        </w:drawing>
      </w:r>
    </w:p>
    <w:p w:rsidR="00FF2D83" w:rsidRPr="002950FF" w:rsidRDefault="002950FF" w:rsidP="002950FF">
      <w:pPr>
        <w:spacing w:line="480" w:lineRule="auto"/>
        <w:jc w:val="center"/>
      </w:pPr>
      <w:proofErr w:type="gramStart"/>
      <w:r>
        <w:t>Figure 1.</w:t>
      </w:r>
      <w:proofErr w:type="gramEnd"/>
      <w:r>
        <w:t xml:space="preserve"> Amplifier circuity with Dummy 1kΩ Load. </w:t>
      </w:r>
      <w:r>
        <w:t>V1 is pin output.</w:t>
      </w:r>
    </w:p>
    <w:p w:rsidR="00FF2D83" w:rsidRDefault="002950FF" w:rsidP="00FF2D83">
      <w:pPr>
        <w:spacing w:line="480" w:lineRule="auto"/>
        <w:jc w:val="center"/>
      </w:pPr>
      <w:r>
        <w:rPr>
          <w:noProof/>
        </w:rPr>
        <w:drawing>
          <wp:inline distT="0" distB="0" distL="0" distR="0" wp14:anchorId="4B0664CF" wp14:editId="3BB12FA0">
            <wp:extent cx="2572603" cy="288730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572603" cy="2887307"/>
                    </a:xfrm>
                    <a:prstGeom prst="rect">
                      <a:avLst/>
                    </a:prstGeom>
                  </pic:spPr>
                </pic:pic>
              </a:graphicData>
            </a:graphic>
          </wp:inline>
        </w:drawing>
      </w:r>
    </w:p>
    <w:p w:rsidR="00FF2D83" w:rsidRDefault="00FF2D83" w:rsidP="00FF2D83">
      <w:pPr>
        <w:spacing w:line="480" w:lineRule="auto"/>
        <w:jc w:val="center"/>
      </w:pPr>
      <w:proofErr w:type="gramStart"/>
      <w:r>
        <w:t>Figure 2.</w:t>
      </w:r>
      <w:proofErr w:type="gramEnd"/>
      <w:r>
        <w:t xml:space="preserve"> </w:t>
      </w:r>
      <w:proofErr w:type="gramStart"/>
      <w:r w:rsidR="002950FF">
        <w:t xml:space="preserve">Amplifier circuity with </w:t>
      </w:r>
      <w:r w:rsidR="002950FF">
        <w:t xml:space="preserve">Motor load and </w:t>
      </w:r>
      <w:proofErr w:type="spellStart"/>
      <w:r w:rsidR="002950FF">
        <w:t>Flyback</w:t>
      </w:r>
      <w:proofErr w:type="spellEnd"/>
      <w:r w:rsidR="002950FF">
        <w:t xml:space="preserve"> Diode.</w:t>
      </w:r>
      <w:proofErr w:type="gramEnd"/>
      <w:r w:rsidR="002950FF">
        <w:t xml:space="preserve"> V1 is pin output.</w:t>
      </w:r>
    </w:p>
    <w:p w:rsidR="002950FF" w:rsidRDefault="002950FF" w:rsidP="00FF2D83">
      <w:pPr>
        <w:spacing w:line="480" w:lineRule="auto"/>
        <w:jc w:val="center"/>
      </w:pPr>
    </w:p>
    <w:p w:rsidR="002950FF" w:rsidRDefault="002950FF" w:rsidP="00FF2D83">
      <w:pPr>
        <w:spacing w:line="480" w:lineRule="auto"/>
        <w:jc w:val="center"/>
      </w:pPr>
    </w:p>
    <w:p w:rsidR="002950FF" w:rsidRDefault="002950FF" w:rsidP="00FF2D83">
      <w:pPr>
        <w:spacing w:line="480" w:lineRule="auto"/>
        <w:jc w:val="center"/>
      </w:pPr>
    </w:p>
    <w:tbl>
      <w:tblPr>
        <w:tblStyle w:val="TableGrid"/>
        <w:tblW w:w="0" w:type="auto"/>
        <w:jc w:val="center"/>
        <w:tblLook w:val="04A0" w:firstRow="1" w:lastRow="0" w:firstColumn="1" w:lastColumn="0" w:noHBand="0" w:noVBand="1"/>
      </w:tblPr>
      <w:tblGrid>
        <w:gridCol w:w="1646"/>
        <w:gridCol w:w="1646"/>
      </w:tblGrid>
      <w:tr w:rsidR="002950FF" w:rsidTr="002950FF">
        <w:trPr>
          <w:trHeight w:val="282"/>
          <w:jc w:val="center"/>
        </w:trPr>
        <w:tc>
          <w:tcPr>
            <w:tcW w:w="1646" w:type="dxa"/>
          </w:tcPr>
          <w:p w:rsidR="002950FF" w:rsidRPr="002950FF" w:rsidRDefault="002950FF" w:rsidP="00FF2D83">
            <w:pPr>
              <w:spacing w:line="480" w:lineRule="auto"/>
              <w:jc w:val="center"/>
              <w:rPr>
                <w:sz w:val="14"/>
              </w:rPr>
            </w:pPr>
            <w:r>
              <w:rPr>
                <w:sz w:val="14"/>
              </w:rPr>
              <w:lastRenderedPageBreak/>
              <w:t>Key Selection</w:t>
            </w:r>
          </w:p>
        </w:tc>
        <w:tc>
          <w:tcPr>
            <w:tcW w:w="1646" w:type="dxa"/>
          </w:tcPr>
          <w:p w:rsidR="002950FF" w:rsidRPr="002950FF" w:rsidRDefault="002950FF" w:rsidP="00FF2D83">
            <w:pPr>
              <w:spacing w:line="480" w:lineRule="auto"/>
              <w:jc w:val="center"/>
              <w:rPr>
                <w:sz w:val="14"/>
              </w:rPr>
            </w:pPr>
            <w:r>
              <w:rPr>
                <w:sz w:val="14"/>
              </w:rPr>
              <w:t>Duty Cycle (%)</w:t>
            </w:r>
          </w:p>
        </w:tc>
      </w:tr>
      <w:tr w:rsidR="002950FF" w:rsidTr="002950FF">
        <w:trPr>
          <w:trHeight w:val="282"/>
          <w:jc w:val="center"/>
        </w:trPr>
        <w:tc>
          <w:tcPr>
            <w:tcW w:w="1646" w:type="dxa"/>
          </w:tcPr>
          <w:p w:rsidR="002950FF" w:rsidRPr="002950FF" w:rsidRDefault="002950FF" w:rsidP="00FF2D83">
            <w:pPr>
              <w:spacing w:line="480" w:lineRule="auto"/>
              <w:jc w:val="center"/>
              <w:rPr>
                <w:sz w:val="14"/>
              </w:rPr>
            </w:pPr>
            <w:r>
              <w:rPr>
                <w:sz w:val="14"/>
              </w:rPr>
              <w:t>0</w:t>
            </w:r>
          </w:p>
        </w:tc>
        <w:tc>
          <w:tcPr>
            <w:tcW w:w="1646" w:type="dxa"/>
          </w:tcPr>
          <w:p w:rsidR="002950FF" w:rsidRPr="002950FF" w:rsidRDefault="002950FF" w:rsidP="00FF2D83">
            <w:pPr>
              <w:spacing w:line="480" w:lineRule="auto"/>
              <w:jc w:val="center"/>
              <w:rPr>
                <w:sz w:val="14"/>
              </w:rPr>
            </w:pPr>
            <w:r>
              <w:rPr>
                <w:sz w:val="14"/>
              </w:rPr>
              <w:t>0</w:t>
            </w:r>
          </w:p>
        </w:tc>
      </w:tr>
      <w:tr w:rsidR="002950FF" w:rsidTr="002950FF">
        <w:trPr>
          <w:trHeight w:val="282"/>
          <w:jc w:val="center"/>
        </w:trPr>
        <w:tc>
          <w:tcPr>
            <w:tcW w:w="1646" w:type="dxa"/>
          </w:tcPr>
          <w:p w:rsidR="002950FF" w:rsidRPr="002950FF" w:rsidRDefault="002950FF" w:rsidP="00FF2D83">
            <w:pPr>
              <w:spacing w:line="480" w:lineRule="auto"/>
              <w:jc w:val="center"/>
              <w:rPr>
                <w:sz w:val="14"/>
              </w:rPr>
            </w:pPr>
            <w:r>
              <w:rPr>
                <w:sz w:val="14"/>
              </w:rPr>
              <w:t>1</w:t>
            </w:r>
          </w:p>
        </w:tc>
        <w:tc>
          <w:tcPr>
            <w:tcW w:w="1646" w:type="dxa"/>
          </w:tcPr>
          <w:p w:rsidR="002950FF" w:rsidRPr="002950FF" w:rsidRDefault="002950FF" w:rsidP="00FF2D83">
            <w:pPr>
              <w:spacing w:line="480" w:lineRule="auto"/>
              <w:jc w:val="center"/>
              <w:rPr>
                <w:sz w:val="14"/>
              </w:rPr>
            </w:pPr>
            <w:r>
              <w:rPr>
                <w:sz w:val="14"/>
              </w:rPr>
              <w:t>10</w:t>
            </w:r>
          </w:p>
        </w:tc>
      </w:tr>
      <w:tr w:rsidR="002950FF" w:rsidTr="002950FF">
        <w:trPr>
          <w:trHeight w:val="288"/>
          <w:jc w:val="center"/>
        </w:trPr>
        <w:tc>
          <w:tcPr>
            <w:tcW w:w="1646" w:type="dxa"/>
          </w:tcPr>
          <w:p w:rsidR="002950FF" w:rsidRPr="002950FF" w:rsidRDefault="002950FF" w:rsidP="00FF2D83">
            <w:pPr>
              <w:spacing w:line="480" w:lineRule="auto"/>
              <w:jc w:val="center"/>
              <w:rPr>
                <w:sz w:val="14"/>
              </w:rPr>
            </w:pPr>
            <w:r>
              <w:rPr>
                <w:sz w:val="14"/>
              </w:rPr>
              <w:t>2</w:t>
            </w:r>
          </w:p>
        </w:tc>
        <w:tc>
          <w:tcPr>
            <w:tcW w:w="1646" w:type="dxa"/>
          </w:tcPr>
          <w:p w:rsidR="002950FF" w:rsidRPr="002950FF" w:rsidRDefault="002950FF" w:rsidP="00FF2D83">
            <w:pPr>
              <w:spacing w:line="480" w:lineRule="auto"/>
              <w:jc w:val="center"/>
              <w:rPr>
                <w:sz w:val="14"/>
              </w:rPr>
            </w:pPr>
            <w:r>
              <w:rPr>
                <w:sz w:val="14"/>
              </w:rPr>
              <w:t>20</w:t>
            </w:r>
          </w:p>
        </w:tc>
      </w:tr>
      <w:tr w:rsidR="002950FF" w:rsidTr="002950FF">
        <w:trPr>
          <w:trHeight w:val="282"/>
          <w:jc w:val="center"/>
        </w:trPr>
        <w:tc>
          <w:tcPr>
            <w:tcW w:w="1646" w:type="dxa"/>
          </w:tcPr>
          <w:p w:rsidR="002950FF" w:rsidRPr="002950FF" w:rsidRDefault="002950FF" w:rsidP="00FF2D83">
            <w:pPr>
              <w:spacing w:line="480" w:lineRule="auto"/>
              <w:jc w:val="center"/>
              <w:rPr>
                <w:sz w:val="14"/>
              </w:rPr>
            </w:pPr>
            <w:r>
              <w:rPr>
                <w:sz w:val="14"/>
              </w:rPr>
              <w:t>3</w:t>
            </w:r>
          </w:p>
        </w:tc>
        <w:tc>
          <w:tcPr>
            <w:tcW w:w="1646" w:type="dxa"/>
          </w:tcPr>
          <w:p w:rsidR="002950FF" w:rsidRPr="002950FF" w:rsidRDefault="002950FF" w:rsidP="00FF2D83">
            <w:pPr>
              <w:spacing w:line="480" w:lineRule="auto"/>
              <w:jc w:val="center"/>
              <w:rPr>
                <w:sz w:val="14"/>
              </w:rPr>
            </w:pPr>
            <w:r>
              <w:rPr>
                <w:sz w:val="14"/>
              </w:rPr>
              <w:t>30</w:t>
            </w:r>
          </w:p>
        </w:tc>
      </w:tr>
      <w:tr w:rsidR="002950FF" w:rsidTr="002950FF">
        <w:trPr>
          <w:trHeight w:val="282"/>
          <w:jc w:val="center"/>
        </w:trPr>
        <w:tc>
          <w:tcPr>
            <w:tcW w:w="1646" w:type="dxa"/>
          </w:tcPr>
          <w:p w:rsidR="002950FF" w:rsidRPr="002950FF" w:rsidRDefault="002950FF" w:rsidP="00FF2D83">
            <w:pPr>
              <w:spacing w:line="480" w:lineRule="auto"/>
              <w:jc w:val="center"/>
              <w:rPr>
                <w:sz w:val="14"/>
              </w:rPr>
            </w:pPr>
            <w:r>
              <w:rPr>
                <w:sz w:val="14"/>
              </w:rPr>
              <w:t>4</w:t>
            </w:r>
          </w:p>
        </w:tc>
        <w:tc>
          <w:tcPr>
            <w:tcW w:w="1646" w:type="dxa"/>
          </w:tcPr>
          <w:p w:rsidR="002950FF" w:rsidRPr="002950FF" w:rsidRDefault="002950FF" w:rsidP="00FF2D83">
            <w:pPr>
              <w:spacing w:line="480" w:lineRule="auto"/>
              <w:jc w:val="center"/>
              <w:rPr>
                <w:sz w:val="14"/>
              </w:rPr>
            </w:pPr>
            <w:r>
              <w:rPr>
                <w:sz w:val="14"/>
              </w:rPr>
              <w:t>40</w:t>
            </w:r>
          </w:p>
        </w:tc>
      </w:tr>
      <w:tr w:rsidR="002950FF" w:rsidTr="002950FF">
        <w:trPr>
          <w:trHeight w:val="282"/>
          <w:jc w:val="center"/>
        </w:trPr>
        <w:tc>
          <w:tcPr>
            <w:tcW w:w="1646" w:type="dxa"/>
          </w:tcPr>
          <w:p w:rsidR="002950FF" w:rsidRPr="002950FF" w:rsidRDefault="002950FF" w:rsidP="00FF2D83">
            <w:pPr>
              <w:spacing w:line="480" w:lineRule="auto"/>
              <w:jc w:val="center"/>
              <w:rPr>
                <w:sz w:val="14"/>
              </w:rPr>
            </w:pPr>
            <w:r>
              <w:rPr>
                <w:sz w:val="14"/>
              </w:rPr>
              <w:t>5</w:t>
            </w:r>
          </w:p>
        </w:tc>
        <w:tc>
          <w:tcPr>
            <w:tcW w:w="1646" w:type="dxa"/>
          </w:tcPr>
          <w:p w:rsidR="002950FF" w:rsidRPr="002950FF" w:rsidRDefault="002950FF" w:rsidP="00FF2D83">
            <w:pPr>
              <w:spacing w:line="480" w:lineRule="auto"/>
              <w:jc w:val="center"/>
              <w:rPr>
                <w:sz w:val="14"/>
              </w:rPr>
            </w:pPr>
            <w:r>
              <w:rPr>
                <w:sz w:val="14"/>
              </w:rPr>
              <w:t>50</w:t>
            </w:r>
          </w:p>
        </w:tc>
      </w:tr>
      <w:tr w:rsidR="002950FF" w:rsidTr="002950FF">
        <w:trPr>
          <w:trHeight w:val="282"/>
          <w:jc w:val="center"/>
        </w:trPr>
        <w:tc>
          <w:tcPr>
            <w:tcW w:w="1646" w:type="dxa"/>
          </w:tcPr>
          <w:p w:rsidR="002950FF" w:rsidRPr="002950FF" w:rsidRDefault="002950FF" w:rsidP="00FF2D83">
            <w:pPr>
              <w:spacing w:line="480" w:lineRule="auto"/>
              <w:jc w:val="center"/>
              <w:rPr>
                <w:sz w:val="14"/>
              </w:rPr>
            </w:pPr>
            <w:r>
              <w:rPr>
                <w:sz w:val="14"/>
              </w:rPr>
              <w:t>6</w:t>
            </w:r>
          </w:p>
        </w:tc>
        <w:tc>
          <w:tcPr>
            <w:tcW w:w="1646" w:type="dxa"/>
          </w:tcPr>
          <w:p w:rsidR="002950FF" w:rsidRPr="002950FF" w:rsidRDefault="002950FF" w:rsidP="00FF2D83">
            <w:pPr>
              <w:spacing w:line="480" w:lineRule="auto"/>
              <w:jc w:val="center"/>
              <w:rPr>
                <w:sz w:val="14"/>
              </w:rPr>
            </w:pPr>
            <w:r>
              <w:rPr>
                <w:sz w:val="14"/>
              </w:rPr>
              <w:t>60</w:t>
            </w:r>
          </w:p>
        </w:tc>
      </w:tr>
      <w:tr w:rsidR="002950FF" w:rsidTr="002950FF">
        <w:trPr>
          <w:trHeight w:val="282"/>
          <w:jc w:val="center"/>
        </w:trPr>
        <w:tc>
          <w:tcPr>
            <w:tcW w:w="1646" w:type="dxa"/>
          </w:tcPr>
          <w:p w:rsidR="002950FF" w:rsidRPr="002950FF" w:rsidRDefault="002950FF" w:rsidP="00FF2D83">
            <w:pPr>
              <w:spacing w:line="480" w:lineRule="auto"/>
              <w:jc w:val="center"/>
              <w:rPr>
                <w:sz w:val="14"/>
              </w:rPr>
            </w:pPr>
            <w:r>
              <w:rPr>
                <w:sz w:val="14"/>
              </w:rPr>
              <w:t>7</w:t>
            </w:r>
          </w:p>
        </w:tc>
        <w:tc>
          <w:tcPr>
            <w:tcW w:w="1646" w:type="dxa"/>
          </w:tcPr>
          <w:p w:rsidR="002950FF" w:rsidRPr="002950FF" w:rsidRDefault="002950FF" w:rsidP="00FF2D83">
            <w:pPr>
              <w:spacing w:line="480" w:lineRule="auto"/>
              <w:jc w:val="center"/>
              <w:rPr>
                <w:sz w:val="14"/>
              </w:rPr>
            </w:pPr>
            <w:r>
              <w:rPr>
                <w:sz w:val="14"/>
              </w:rPr>
              <w:t>70</w:t>
            </w:r>
          </w:p>
        </w:tc>
      </w:tr>
      <w:tr w:rsidR="002950FF" w:rsidTr="002950FF">
        <w:trPr>
          <w:trHeight w:val="277"/>
          <w:jc w:val="center"/>
        </w:trPr>
        <w:tc>
          <w:tcPr>
            <w:tcW w:w="1646" w:type="dxa"/>
          </w:tcPr>
          <w:p w:rsidR="002950FF" w:rsidRPr="002950FF" w:rsidRDefault="002950FF" w:rsidP="00FF2D83">
            <w:pPr>
              <w:spacing w:line="480" w:lineRule="auto"/>
              <w:jc w:val="center"/>
              <w:rPr>
                <w:sz w:val="14"/>
              </w:rPr>
            </w:pPr>
            <w:r>
              <w:rPr>
                <w:sz w:val="14"/>
              </w:rPr>
              <w:t>8</w:t>
            </w:r>
          </w:p>
        </w:tc>
        <w:tc>
          <w:tcPr>
            <w:tcW w:w="1646" w:type="dxa"/>
          </w:tcPr>
          <w:p w:rsidR="002950FF" w:rsidRPr="002950FF" w:rsidRDefault="002950FF" w:rsidP="00FF2D83">
            <w:pPr>
              <w:spacing w:line="480" w:lineRule="auto"/>
              <w:jc w:val="center"/>
              <w:rPr>
                <w:sz w:val="14"/>
              </w:rPr>
            </w:pPr>
            <w:r>
              <w:rPr>
                <w:sz w:val="14"/>
              </w:rPr>
              <w:t>80</w:t>
            </w:r>
          </w:p>
        </w:tc>
      </w:tr>
      <w:tr w:rsidR="002950FF" w:rsidTr="002950FF">
        <w:trPr>
          <w:trHeight w:val="282"/>
          <w:jc w:val="center"/>
        </w:trPr>
        <w:tc>
          <w:tcPr>
            <w:tcW w:w="1646" w:type="dxa"/>
          </w:tcPr>
          <w:p w:rsidR="002950FF" w:rsidRPr="002950FF" w:rsidRDefault="002950FF" w:rsidP="00FF2D83">
            <w:pPr>
              <w:spacing w:line="480" w:lineRule="auto"/>
              <w:jc w:val="center"/>
              <w:rPr>
                <w:sz w:val="14"/>
              </w:rPr>
            </w:pPr>
            <w:r>
              <w:rPr>
                <w:sz w:val="14"/>
              </w:rPr>
              <w:t>9</w:t>
            </w:r>
          </w:p>
        </w:tc>
        <w:tc>
          <w:tcPr>
            <w:tcW w:w="1646" w:type="dxa"/>
          </w:tcPr>
          <w:p w:rsidR="002950FF" w:rsidRPr="002950FF" w:rsidRDefault="002950FF" w:rsidP="00FF2D83">
            <w:pPr>
              <w:spacing w:line="480" w:lineRule="auto"/>
              <w:jc w:val="center"/>
              <w:rPr>
                <w:sz w:val="14"/>
              </w:rPr>
            </w:pPr>
            <w:r>
              <w:rPr>
                <w:sz w:val="14"/>
              </w:rPr>
              <w:t>90</w:t>
            </w:r>
          </w:p>
        </w:tc>
      </w:tr>
      <w:tr w:rsidR="002950FF" w:rsidTr="002950FF">
        <w:trPr>
          <w:trHeight w:val="288"/>
          <w:jc w:val="center"/>
        </w:trPr>
        <w:tc>
          <w:tcPr>
            <w:tcW w:w="1646" w:type="dxa"/>
          </w:tcPr>
          <w:p w:rsidR="002950FF" w:rsidRPr="002950FF" w:rsidRDefault="002950FF" w:rsidP="00FF2D83">
            <w:pPr>
              <w:spacing w:line="480" w:lineRule="auto"/>
              <w:jc w:val="center"/>
              <w:rPr>
                <w:sz w:val="14"/>
              </w:rPr>
            </w:pPr>
            <w:r>
              <w:rPr>
                <w:sz w:val="14"/>
              </w:rPr>
              <w:t>A</w:t>
            </w:r>
          </w:p>
        </w:tc>
        <w:tc>
          <w:tcPr>
            <w:tcW w:w="1646" w:type="dxa"/>
          </w:tcPr>
          <w:p w:rsidR="002950FF" w:rsidRPr="002950FF" w:rsidRDefault="002950FF" w:rsidP="00FF2D83">
            <w:pPr>
              <w:spacing w:line="480" w:lineRule="auto"/>
              <w:jc w:val="center"/>
              <w:rPr>
                <w:sz w:val="14"/>
              </w:rPr>
            </w:pPr>
            <w:r>
              <w:rPr>
                <w:sz w:val="14"/>
              </w:rPr>
              <w:t>100</w:t>
            </w:r>
          </w:p>
        </w:tc>
      </w:tr>
    </w:tbl>
    <w:p w:rsidR="00FF2D83" w:rsidRDefault="00FF2D83" w:rsidP="00FF2D83">
      <w:pPr>
        <w:spacing w:line="480" w:lineRule="auto"/>
        <w:jc w:val="center"/>
      </w:pPr>
    </w:p>
    <w:p w:rsidR="00FF2D83" w:rsidRDefault="002950FF" w:rsidP="00FF2D83">
      <w:pPr>
        <w:spacing w:line="480" w:lineRule="auto"/>
        <w:jc w:val="center"/>
      </w:pPr>
      <w:proofErr w:type="gramStart"/>
      <w:r>
        <w:t>Table 1.</w:t>
      </w:r>
      <w:proofErr w:type="gramEnd"/>
      <w:r>
        <w:t xml:space="preserve"> Key Selection versus Duty Cycle percentage measured</w:t>
      </w:r>
    </w:p>
    <w:p w:rsidR="00FF2D83" w:rsidRDefault="00FF2D83" w:rsidP="00FF2D83">
      <w:pPr>
        <w:spacing w:line="480" w:lineRule="auto"/>
        <w:jc w:val="center"/>
      </w:pPr>
    </w:p>
    <w:p w:rsidR="00FF2D83" w:rsidRDefault="002950FF" w:rsidP="00FF2D83">
      <w:pPr>
        <w:spacing w:line="480" w:lineRule="auto"/>
        <w:jc w:val="center"/>
      </w:pPr>
      <w:r>
        <w:rPr>
          <w:noProof/>
        </w:rPr>
        <w:drawing>
          <wp:inline distT="0" distB="0" distL="0" distR="0" wp14:anchorId="6EB23CC1" wp14:editId="740F2A66">
            <wp:extent cx="3753135" cy="2053988"/>
            <wp:effectExtent l="0" t="0" r="19050" b="2286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F2D83" w:rsidRDefault="00FF2D83" w:rsidP="00FF2D83">
      <w:pPr>
        <w:spacing w:line="480" w:lineRule="auto"/>
        <w:jc w:val="center"/>
      </w:pPr>
      <w:proofErr w:type="gramStart"/>
      <w:r>
        <w:t xml:space="preserve">Figure </w:t>
      </w:r>
      <w:r w:rsidR="002950FF">
        <w:t>3.</w:t>
      </w:r>
      <w:proofErr w:type="gramEnd"/>
      <w:r w:rsidR="002950FF">
        <w:t xml:space="preserve"> Tachometer Frequency vs Duty Cycle selection at </w:t>
      </w:r>
      <w:proofErr w:type="gramStart"/>
      <w:r w:rsidR="002950FF">
        <w:t>1kHz</w:t>
      </w:r>
      <w:proofErr w:type="gramEnd"/>
    </w:p>
    <w:p w:rsidR="00FF2D83" w:rsidRDefault="002950FF" w:rsidP="00FF2D83">
      <w:pPr>
        <w:spacing w:line="480" w:lineRule="auto"/>
        <w:jc w:val="center"/>
      </w:pPr>
      <w:bookmarkStart w:id="0" w:name="_GoBack"/>
      <w:bookmarkEnd w:id="0"/>
      <w:r>
        <w:rPr>
          <w:noProof/>
        </w:rPr>
        <w:lastRenderedPageBreak/>
        <w:drawing>
          <wp:inline distT="0" distB="0" distL="0" distR="0" wp14:anchorId="2B0A983E" wp14:editId="40D36FC9">
            <wp:extent cx="3616657" cy="2081284"/>
            <wp:effectExtent l="0" t="0" r="22225" b="1460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950FF" w:rsidRDefault="00FF2D83" w:rsidP="002950FF">
      <w:pPr>
        <w:spacing w:line="480" w:lineRule="auto"/>
        <w:jc w:val="center"/>
      </w:pPr>
      <w:proofErr w:type="gramStart"/>
      <w:r>
        <w:t xml:space="preserve">Figure </w:t>
      </w:r>
      <w:r w:rsidR="002950FF">
        <w:t>4</w:t>
      </w:r>
      <w:r w:rsidR="002950FF">
        <w:t>.</w:t>
      </w:r>
      <w:proofErr w:type="gramEnd"/>
      <w:r w:rsidR="002950FF">
        <w:t xml:space="preserve"> Tachometer </w:t>
      </w:r>
      <w:r w:rsidR="002950FF">
        <w:t>Amplitude</w:t>
      </w:r>
      <w:r w:rsidR="002950FF">
        <w:t xml:space="preserve"> vs Duty Cycle selection at </w:t>
      </w:r>
      <w:proofErr w:type="gramStart"/>
      <w:r w:rsidR="002950FF">
        <w:t>1kHz</w:t>
      </w:r>
      <w:proofErr w:type="gramEnd"/>
    </w:p>
    <w:p w:rsidR="00962BED" w:rsidRDefault="002950FF" w:rsidP="003D5393">
      <w:pPr>
        <w:spacing w:line="480" w:lineRule="auto"/>
        <w:jc w:val="center"/>
      </w:pPr>
      <w:r>
        <w:rPr>
          <w:noProof/>
        </w:rPr>
        <w:drawing>
          <wp:inline distT="0" distB="0" distL="0" distR="0" wp14:anchorId="5466A254" wp14:editId="232FCAD6">
            <wp:extent cx="3603009" cy="1801504"/>
            <wp:effectExtent l="0" t="0" r="16510" b="2730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950FF" w:rsidRDefault="002950FF" w:rsidP="002950FF">
      <w:pPr>
        <w:spacing w:line="480" w:lineRule="auto"/>
        <w:jc w:val="center"/>
      </w:pPr>
      <w:proofErr w:type="gramStart"/>
      <w:r>
        <w:t xml:space="preserve">Figure </w:t>
      </w:r>
      <w:r>
        <w:t>5</w:t>
      </w:r>
      <w:r>
        <w:t>.</w:t>
      </w:r>
      <w:proofErr w:type="gramEnd"/>
      <w:r>
        <w:t xml:space="preserve"> Tachometer </w:t>
      </w:r>
      <w:r>
        <w:t xml:space="preserve">Frequency </w:t>
      </w:r>
      <w:r>
        <w:t xml:space="preserve">vs Duty Cycle selection at </w:t>
      </w:r>
      <w:r>
        <w:t>666</w:t>
      </w:r>
      <w:r>
        <w:t>Hz</w:t>
      </w:r>
    </w:p>
    <w:p w:rsidR="00962BED" w:rsidRPr="00962BED" w:rsidRDefault="002950FF" w:rsidP="00962BED">
      <w:pPr>
        <w:spacing w:line="360" w:lineRule="auto"/>
        <w:jc w:val="center"/>
      </w:pPr>
      <w:r>
        <w:rPr>
          <w:noProof/>
        </w:rPr>
        <w:drawing>
          <wp:inline distT="0" distB="0" distL="0" distR="0" wp14:anchorId="552B13AC" wp14:editId="0DA60239">
            <wp:extent cx="3603009" cy="1937982"/>
            <wp:effectExtent l="0" t="0" r="16510" b="2476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62BED" w:rsidRPr="00962BED" w:rsidRDefault="00962BED" w:rsidP="00962BED">
      <w:pPr>
        <w:spacing w:line="360" w:lineRule="auto"/>
        <w:jc w:val="center"/>
      </w:pPr>
      <w:r w:rsidRPr="00962BED">
        <w:t xml:space="preserve">Figure 6: </w:t>
      </w:r>
      <w:r w:rsidR="002950FF">
        <w:t xml:space="preserve">Tachometer Amplitude vs Duty Cycle selection at </w:t>
      </w:r>
      <w:r w:rsidR="002950FF">
        <w:t>666</w:t>
      </w:r>
      <w:r w:rsidR="002950FF">
        <w:t>Hz</w:t>
      </w:r>
    </w:p>
    <w:p w:rsidR="002950FF" w:rsidRDefault="002950FF" w:rsidP="004D7CBB">
      <w:pPr>
        <w:spacing w:line="480" w:lineRule="auto"/>
      </w:pPr>
    </w:p>
    <w:sectPr w:rsidR="00295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CBB"/>
    <w:rsid w:val="000D5FEA"/>
    <w:rsid w:val="000F5CE3"/>
    <w:rsid w:val="002950FF"/>
    <w:rsid w:val="002C44BF"/>
    <w:rsid w:val="00336B74"/>
    <w:rsid w:val="003D5393"/>
    <w:rsid w:val="003F5619"/>
    <w:rsid w:val="00434591"/>
    <w:rsid w:val="004D514A"/>
    <w:rsid w:val="004D7CBB"/>
    <w:rsid w:val="00815E65"/>
    <w:rsid w:val="008D7DD9"/>
    <w:rsid w:val="009139E9"/>
    <w:rsid w:val="00962BED"/>
    <w:rsid w:val="00A34E94"/>
    <w:rsid w:val="00BD7246"/>
    <w:rsid w:val="00BF4286"/>
    <w:rsid w:val="00FF2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4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F2D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D83"/>
    <w:rPr>
      <w:rFonts w:ascii="Tahoma" w:hAnsi="Tahoma" w:cs="Tahoma"/>
      <w:sz w:val="16"/>
      <w:szCs w:val="16"/>
    </w:rPr>
  </w:style>
  <w:style w:type="character" w:customStyle="1" w:styleId="pl-c">
    <w:name w:val="pl-c"/>
    <w:basedOn w:val="DefaultParagraphFont"/>
    <w:rsid w:val="002950FF"/>
  </w:style>
  <w:style w:type="character" w:customStyle="1" w:styleId="pl-k">
    <w:name w:val="pl-k"/>
    <w:basedOn w:val="DefaultParagraphFont"/>
    <w:rsid w:val="002950FF"/>
  </w:style>
  <w:style w:type="character" w:customStyle="1" w:styleId="pl-s">
    <w:name w:val="pl-s"/>
    <w:basedOn w:val="DefaultParagraphFont"/>
    <w:rsid w:val="002950FF"/>
  </w:style>
  <w:style w:type="character" w:customStyle="1" w:styleId="pl-pds">
    <w:name w:val="pl-pds"/>
    <w:basedOn w:val="DefaultParagraphFont"/>
    <w:rsid w:val="002950FF"/>
  </w:style>
  <w:style w:type="character" w:customStyle="1" w:styleId="pl-c1">
    <w:name w:val="pl-c1"/>
    <w:basedOn w:val="DefaultParagraphFont"/>
    <w:rsid w:val="002950FF"/>
  </w:style>
  <w:style w:type="character" w:customStyle="1" w:styleId="pl-en">
    <w:name w:val="pl-en"/>
    <w:basedOn w:val="DefaultParagraphFont"/>
    <w:rsid w:val="002950FF"/>
  </w:style>
  <w:style w:type="character" w:customStyle="1" w:styleId="pl-smi">
    <w:name w:val="pl-smi"/>
    <w:basedOn w:val="DefaultParagraphFont"/>
    <w:rsid w:val="002950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4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F2D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D83"/>
    <w:rPr>
      <w:rFonts w:ascii="Tahoma" w:hAnsi="Tahoma" w:cs="Tahoma"/>
      <w:sz w:val="16"/>
      <w:szCs w:val="16"/>
    </w:rPr>
  </w:style>
  <w:style w:type="character" w:customStyle="1" w:styleId="pl-c">
    <w:name w:val="pl-c"/>
    <w:basedOn w:val="DefaultParagraphFont"/>
    <w:rsid w:val="002950FF"/>
  </w:style>
  <w:style w:type="character" w:customStyle="1" w:styleId="pl-k">
    <w:name w:val="pl-k"/>
    <w:basedOn w:val="DefaultParagraphFont"/>
    <w:rsid w:val="002950FF"/>
  </w:style>
  <w:style w:type="character" w:customStyle="1" w:styleId="pl-s">
    <w:name w:val="pl-s"/>
    <w:basedOn w:val="DefaultParagraphFont"/>
    <w:rsid w:val="002950FF"/>
  </w:style>
  <w:style w:type="character" w:customStyle="1" w:styleId="pl-pds">
    <w:name w:val="pl-pds"/>
    <w:basedOn w:val="DefaultParagraphFont"/>
    <w:rsid w:val="002950FF"/>
  </w:style>
  <w:style w:type="character" w:customStyle="1" w:styleId="pl-c1">
    <w:name w:val="pl-c1"/>
    <w:basedOn w:val="DefaultParagraphFont"/>
    <w:rsid w:val="002950FF"/>
  </w:style>
  <w:style w:type="character" w:customStyle="1" w:styleId="pl-en">
    <w:name w:val="pl-en"/>
    <w:basedOn w:val="DefaultParagraphFont"/>
    <w:rsid w:val="002950FF"/>
  </w:style>
  <w:style w:type="character" w:customStyle="1" w:styleId="pl-smi">
    <w:name w:val="pl-smi"/>
    <w:basedOn w:val="DefaultParagraphFont"/>
    <w:rsid w:val="00295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321260">
      <w:bodyDiv w:val="1"/>
      <w:marLeft w:val="0"/>
      <w:marRight w:val="0"/>
      <w:marTop w:val="0"/>
      <w:marBottom w:val="0"/>
      <w:divBdr>
        <w:top w:val="none" w:sz="0" w:space="0" w:color="auto"/>
        <w:left w:val="none" w:sz="0" w:space="0" w:color="auto"/>
        <w:bottom w:val="none" w:sz="0" w:space="0" w:color="auto"/>
        <w:right w:val="none" w:sz="0" w:space="0" w:color="auto"/>
      </w:divBdr>
    </w:div>
    <w:div w:id="146141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Sheet1!$B$1</c:f>
              <c:strCache>
                <c:ptCount val="1"/>
                <c:pt idx="0">
                  <c:v>Tachometer Frequency (Hz)</c:v>
                </c:pt>
              </c:strCache>
            </c:strRef>
          </c:tx>
          <c:xVal>
            <c:numRef>
              <c:f>Sheet1!$A$2:$A$12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Sheet1!$B$2:$B$12</c:f>
              <c:numCache>
                <c:formatCode>General</c:formatCode>
                <c:ptCount val="11"/>
                <c:pt idx="0">
                  <c:v>0</c:v>
                </c:pt>
                <c:pt idx="1">
                  <c:v>0</c:v>
                </c:pt>
                <c:pt idx="2">
                  <c:v>42</c:v>
                </c:pt>
                <c:pt idx="3">
                  <c:v>125</c:v>
                </c:pt>
                <c:pt idx="4">
                  <c:v>190</c:v>
                </c:pt>
                <c:pt idx="5">
                  <c:v>250</c:v>
                </c:pt>
                <c:pt idx="6">
                  <c:v>313</c:v>
                </c:pt>
                <c:pt idx="7">
                  <c:v>371</c:v>
                </c:pt>
                <c:pt idx="8">
                  <c:v>418</c:v>
                </c:pt>
                <c:pt idx="9">
                  <c:v>470</c:v>
                </c:pt>
                <c:pt idx="10">
                  <c:v>525</c:v>
                </c:pt>
              </c:numCache>
            </c:numRef>
          </c:yVal>
          <c:smooth val="1"/>
        </c:ser>
        <c:dLbls>
          <c:showLegendKey val="0"/>
          <c:showVal val="0"/>
          <c:showCatName val="0"/>
          <c:showSerName val="0"/>
          <c:showPercent val="0"/>
          <c:showBubbleSize val="0"/>
        </c:dLbls>
        <c:axId val="280461312"/>
        <c:axId val="280463232"/>
      </c:scatterChart>
      <c:valAx>
        <c:axId val="280461312"/>
        <c:scaling>
          <c:orientation val="minMax"/>
          <c:max val="10"/>
        </c:scaling>
        <c:delete val="0"/>
        <c:axPos val="b"/>
        <c:title>
          <c:tx>
            <c:rich>
              <a:bodyPr/>
              <a:lstStyle/>
              <a:p>
                <a:pPr>
                  <a:defRPr/>
                </a:pPr>
                <a:r>
                  <a:rPr lang="en-US"/>
                  <a:t>Duty Cycle Selection (in Tens of Percent)</a:t>
                </a:r>
              </a:p>
            </c:rich>
          </c:tx>
          <c:overlay val="0"/>
        </c:title>
        <c:numFmt formatCode="General" sourceLinked="1"/>
        <c:majorTickMark val="out"/>
        <c:minorTickMark val="in"/>
        <c:tickLblPos val="nextTo"/>
        <c:crossAx val="280463232"/>
        <c:crosses val="autoZero"/>
        <c:crossBetween val="midCat"/>
        <c:majorUnit val="2"/>
        <c:minorUnit val="1"/>
      </c:valAx>
      <c:valAx>
        <c:axId val="280463232"/>
        <c:scaling>
          <c:orientation val="minMax"/>
        </c:scaling>
        <c:delete val="0"/>
        <c:axPos val="l"/>
        <c:majorGridlines/>
        <c:title>
          <c:tx>
            <c:rich>
              <a:bodyPr rot="-5400000" vert="horz"/>
              <a:lstStyle/>
              <a:p>
                <a:pPr>
                  <a:defRPr/>
                </a:pPr>
                <a:r>
                  <a:rPr lang="en-US"/>
                  <a:t>Frequency</a:t>
                </a:r>
                <a:r>
                  <a:rPr lang="en-US" baseline="0"/>
                  <a:t> (Hz)</a:t>
                </a:r>
                <a:endParaRPr lang="en-US"/>
              </a:p>
            </c:rich>
          </c:tx>
          <c:overlay val="0"/>
        </c:title>
        <c:numFmt formatCode="General" sourceLinked="1"/>
        <c:majorTickMark val="out"/>
        <c:minorTickMark val="none"/>
        <c:tickLblPos val="nextTo"/>
        <c:crossAx val="280461312"/>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Sheet1!$C$1</c:f>
              <c:strCache>
                <c:ptCount val="1"/>
                <c:pt idx="0">
                  <c:v>Tachometer Amplitude (Volts)</c:v>
                </c:pt>
              </c:strCache>
            </c:strRef>
          </c:tx>
          <c:xVal>
            <c:numRef>
              <c:f>Sheet1!$A$2:$A$12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Sheet1!$C$2:$C$12</c:f>
              <c:numCache>
                <c:formatCode>General</c:formatCode>
                <c:ptCount val="11"/>
                <c:pt idx="0">
                  <c:v>0</c:v>
                </c:pt>
                <c:pt idx="1">
                  <c:v>0</c:v>
                </c:pt>
                <c:pt idx="2">
                  <c:v>0.20599999999999999</c:v>
                </c:pt>
                <c:pt idx="3">
                  <c:v>2.1</c:v>
                </c:pt>
                <c:pt idx="4">
                  <c:v>3.9</c:v>
                </c:pt>
                <c:pt idx="5">
                  <c:v>5.5</c:v>
                </c:pt>
                <c:pt idx="6">
                  <c:v>6.8</c:v>
                </c:pt>
                <c:pt idx="7">
                  <c:v>8</c:v>
                </c:pt>
                <c:pt idx="8">
                  <c:v>8.9</c:v>
                </c:pt>
                <c:pt idx="9">
                  <c:v>9.9</c:v>
                </c:pt>
                <c:pt idx="10">
                  <c:v>11</c:v>
                </c:pt>
              </c:numCache>
            </c:numRef>
          </c:yVal>
          <c:smooth val="1"/>
        </c:ser>
        <c:dLbls>
          <c:showLegendKey val="0"/>
          <c:showVal val="0"/>
          <c:showCatName val="0"/>
          <c:showSerName val="0"/>
          <c:showPercent val="0"/>
          <c:showBubbleSize val="0"/>
        </c:dLbls>
        <c:axId val="280589824"/>
        <c:axId val="280591744"/>
      </c:scatterChart>
      <c:valAx>
        <c:axId val="280589824"/>
        <c:scaling>
          <c:orientation val="minMax"/>
          <c:max val="10"/>
        </c:scaling>
        <c:delete val="0"/>
        <c:axPos val="b"/>
        <c:title>
          <c:tx>
            <c:rich>
              <a:bodyPr/>
              <a:lstStyle/>
              <a:p>
                <a:pPr>
                  <a:defRPr/>
                </a:pPr>
                <a:r>
                  <a:rPr lang="en-US" sz="1000" b="1" i="0" u="none" strike="noStrike" baseline="0">
                    <a:effectLst/>
                  </a:rPr>
                  <a:t>Duty Cycle Selection (in Tens of Percent)</a:t>
                </a:r>
                <a:endParaRPr lang="en-US"/>
              </a:p>
            </c:rich>
          </c:tx>
          <c:overlay val="0"/>
        </c:title>
        <c:numFmt formatCode="General" sourceLinked="1"/>
        <c:majorTickMark val="out"/>
        <c:minorTickMark val="in"/>
        <c:tickLblPos val="nextTo"/>
        <c:crossAx val="280591744"/>
        <c:crosses val="autoZero"/>
        <c:crossBetween val="midCat"/>
        <c:majorUnit val="2"/>
        <c:minorUnit val="1"/>
      </c:valAx>
      <c:valAx>
        <c:axId val="280591744"/>
        <c:scaling>
          <c:orientation val="minMax"/>
        </c:scaling>
        <c:delete val="0"/>
        <c:axPos val="l"/>
        <c:majorGridlines/>
        <c:title>
          <c:tx>
            <c:rich>
              <a:bodyPr rot="-5400000" vert="horz"/>
              <a:lstStyle/>
              <a:p>
                <a:pPr>
                  <a:defRPr/>
                </a:pPr>
                <a:r>
                  <a:rPr lang="en-US"/>
                  <a:t>Amplitude</a:t>
                </a:r>
                <a:r>
                  <a:rPr lang="en-US" baseline="0"/>
                  <a:t> (Volts</a:t>
                </a:r>
                <a:r>
                  <a:rPr lang="en-US"/>
                  <a:t>)</a:t>
                </a:r>
              </a:p>
            </c:rich>
          </c:tx>
          <c:overlay val="0"/>
        </c:title>
        <c:numFmt formatCode="General" sourceLinked="1"/>
        <c:majorTickMark val="out"/>
        <c:minorTickMark val="none"/>
        <c:tickLblPos val="nextTo"/>
        <c:crossAx val="280589824"/>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Sheet1!$B$18</c:f>
              <c:strCache>
                <c:ptCount val="1"/>
                <c:pt idx="0">
                  <c:v>Tachometer Frequency (Hz)</c:v>
                </c:pt>
              </c:strCache>
            </c:strRef>
          </c:tx>
          <c:xVal>
            <c:numRef>
              <c:f>Sheet1!$A$19:$A$29</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Sheet1!$B$19:$B$29</c:f>
              <c:numCache>
                <c:formatCode>General</c:formatCode>
                <c:ptCount val="11"/>
                <c:pt idx="0">
                  <c:v>0</c:v>
                </c:pt>
                <c:pt idx="1">
                  <c:v>0</c:v>
                </c:pt>
                <c:pt idx="2">
                  <c:v>26</c:v>
                </c:pt>
                <c:pt idx="3">
                  <c:v>85</c:v>
                </c:pt>
                <c:pt idx="4">
                  <c:v>180</c:v>
                </c:pt>
                <c:pt idx="5">
                  <c:v>254</c:v>
                </c:pt>
                <c:pt idx="6">
                  <c:v>334</c:v>
                </c:pt>
                <c:pt idx="7">
                  <c:v>395</c:v>
                </c:pt>
                <c:pt idx="8">
                  <c:v>444</c:v>
                </c:pt>
                <c:pt idx="9">
                  <c:v>470</c:v>
                </c:pt>
                <c:pt idx="10">
                  <c:v>526</c:v>
                </c:pt>
              </c:numCache>
            </c:numRef>
          </c:yVal>
          <c:smooth val="1"/>
        </c:ser>
        <c:dLbls>
          <c:showLegendKey val="0"/>
          <c:showVal val="0"/>
          <c:showCatName val="0"/>
          <c:showSerName val="0"/>
          <c:showPercent val="0"/>
          <c:showBubbleSize val="0"/>
        </c:dLbls>
        <c:axId val="280829312"/>
        <c:axId val="280835584"/>
      </c:scatterChart>
      <c:valAx>
        <c:axId val="280829312"/>
        <c:scaling>
          <c:orientation val="minMax"/>
          <c:max val="10"/>
        </c:scaling>
        <c:delete val="0"/>
        <c:axPos val="b"/>
        <c:title>
          <c:tx>
            <c:rich>
              <a:bodyPr/>
              <a:lstStyle/>
              <a:p>
                <a:pPr>
                  <a:defRPr/>
                </a:pPr>
                <a:r>
                  <a:rPr lang="en-US" sz="1000" b="1" i="0" u="none" strike="noStrike" baseline="0">
                    <a:effectLst/>
                  </a:rPr>
                  <a:t>Duty Cycle Selection (in Tens of Percent)</a:t>
                </a:r>
                <a:endParaRPr lang="en-US"/>
              </a:p>
            </c:rich>
          </c:tx>
          <c:overlay val="0"/>
        </c:title>
        <c:numFmt formatCode="General" sourceLinked="1"/>
        <c:majorTickMark val="out"/>
        <c:minorTickMark val="in"/>
        <c:tickLblPos val="nextTo"/>
        <c:crossAx val="280835584"/>
        <c:crosses val="autoZero"/>
        <c:crossBetween val="midCat"/>
        <c:majorUnit val="2"/>
        <c:minorUnit val="1"/>
      </c:valAx>
      <c:valAx>
        <c:axId val="280835584"/>
        <c:scaling>
          <c:orientation val="minMax"/>
        </c:scaling>
        <c:delete val="0"/>
        <c:axPos val="l"/>
        <c:majorGridlines/>
        <c:title>
          <c:tx>
            <c:rich>
              <a:bodyPr rot="-5400000" vert="horz"/>
              <a:lstStyle/>
              <a:p>
                <a:pPr>
                  <a:defRPr/>
                </a:pPr>
                <a:r>
                  <a:rPr lang="en-US"/>
                  <a:t>Frequency (Hz)</a:t>
                </a:r>
              </a:p>
            </c:rich>
          </c:tx>
          <c:overlay val="0"/>
        </c:title>
        <c:numFmt formatCode="General" sourceLinked="1"/>
        <c:majorTickMark val="out"/>
        <c:minorTickMark val="none"/>
        <c:tickLblPos val="nextTo"/>
        <c:crossAx val="280829312"/>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Sheet1!$C$18</c:f>
              <c:strCache>
                <c:ptCount val="1"/>
                <c:pt idx="0">
                  <c:v>Tachometer Amplitude (Volts)</c:v>
                </c:pt>
              </c:strCache>
            </c:strRef>
          </c:tx>
          <c:xVal>
            <c:numRef>
              <c:f>Sheet1!$A$19:$A$29</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Sheet1!$C$19:$C$29</c:f>
              <c:numCache>
                <c:formatCode>General</c:formatCode>
                <c:ptCount val="11"/>
                <c:pt idx="0">
                  <c:v>0</c:v>
                </c:pt>
                <c:pt idx="1">
                  <c:v>0</c:v>
                </c:pt>
                <c:pt idx="2">
                  <c:v>0.53</c:v>
                </c:pt>
                <c:pt idx="3">
                  <c:v>1.9</c:v>
                </c:pt>
                <c:pt idx="4">
                  <c:v>3.8</c:v>
                </c:pt>
                <c:pt idx="5">
                  <c:v>5.64</c:v>
                </c:pt>
                <c:pt idx="6">
                  <c:v>7.3</c:v>
                </c:pt>
                <c:pt idx="7">
                  <c:v>8.5</c:v>
                </c:pt>
                <c:pt idx="8">
                  <c:v>9.4</c:v>
                </c:pt>
                <c:pt idx="9">
                  <c:v>9.9</c:v>
                </c:pt>
                <c:pt idx="10">
                  <c:v>10.9</c:v>
                </c:pt>
              </c:numCache>
            </c:numRef>
          </c:yVal>
          <c:smooth val="1"/>
        </c:ser>
        <c:dLbls>
          <c:showLegendKey val="0"/>
          <c:showVal val="0"/>
          <c:showCatName val="0"/>
          <c:showSerName val="0"/>
          <c:showPercent val="0"/>
          <c:showBubbleSize val="0"/>
        </c:dLbls>
        <c:axId val="280860160"/>
        <c:axId val="280862080"/>
      </c:scatterChart>
      <c:valAx>
        <c:axId val="280860160"/>
        <c:scaling>
          <c:orientation val="minMax"/>
          <c:max val="10"/>
        </c:scaling>
        <c:delete val="0"/>
        <c:axPos val="b"/>
        <c:title>
          <c:tx>
            <c:rich>
              <a:bodyPr/>
              <a:lstStyle/>
              <a:p>
                <a:pPr>
                  <a:defRPr/>
                </a:pPr>
                <a:r>
                  <a:rPr lang="en-US" sz="1000" b="1" i="0" u="none" strike="noStrike" baseline="0">
                    <a:effectLst/>
                  </a:rPr>
                  <a:t>Duty Cycle Selection (in Tens of Percent)</a:t>
                </a:r>
                <a:endParaRPr lang="en-US"/>
              </a:p>
            </c:rich>
          </c:tx>
          <c:overlay val="0"/>
        </c:title>
        <c:numFmt formatCode="General" sourceLinked="1"/>
        <c:majorTickMark val="out"/>
        <c:minorTickMark val="none"/>
        <c:tickLblPos val="nextTo"/>
        <c:crossAx val="280862080"/>
        <c:crosses val="autoZero"/>
        <c:crossBetween val="midCat"/>
        <c:majorUnit val="2"/>
        <c:minorUnit val="1"/>
      </c:valAx>
      <c:valAx>
        <c:axId val="280862080"/>
        <c:scaling>
          <c:orientation val="minMax"/>
        </c:scaling>
        <c:delete val="0"/>
        <c:axPos val="l"/>
        <c:majorGridlines/>
        <c:title>
          <c:tx>
            <c:rich>
              <a:bodyPr rot="-5400000" vert="horz"/>
              <a:lstStyle/>
              <a:p>
                <a:pPr>
                  <a:defRPr/>
                </a:pPr>
                <a:r>
                  <a:rPr lang="en-US"/>
                  <a:t>Amplitude (V)</a:t>
                </a:r>
              </a:p>
            </c:rich>
          </c:tx>
          <c:overlay val="0"/>
        </c:title>
        <c:numFmt formatCode="General" sourceLinked="1"/>
        <c:majorTickMark val="out"/>
        <c:minorTickMark val="none"/>
        <c:tickLblPos val="nextTo"/>
        <c:crossAx val="280860160"/>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4262</TotalTime>
  <Pages>5</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3561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 Shea</dc:creator>
  <cp:lastModifiedBy>Pete Shea</cp:lastModifiedBy>
  <cp:revision>1</cp:revision>
  <cp:lastPrinted>2019-02-08T04:38:00Z</cp:lastPrinted>
  <dcterms:created xsi:type="dcterms:W3CDTF">2019-02-07T21:13:00Z</dcterms:created>
  <dcterms:modified xsi:type="dcterms:W3CDTF">2019-03-07T04:50:00Z</dcterms:modified>
</cp:coreProperties>
</file>