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F86" w14:textId="43CFE336" w:rsidR="003E6045" w:rsidRDefault="003B7A61">
      <w:r>
        <w:rPr>
          <w:noProof/>
        </w:rPr>
        <w:drawing>
          <wp:inline distT="0" distB="0" distL="0" distR="0" wp14:anchorId="0E0B66C3" wp14:editId="2447A346">
            <wp:extent cx="2689860" cy="817506"/>
            <wp:effectExtent l="0" t="0" r="0" b="1905"/>
            <wp:docPr id="2" name="Picture 2" descr="MediaCom to merge with Essence, forming EssenceMediacom - EssenceMediacom –  Meediaagent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Com to merge with Essence, forming EssenceMediacom - EssenceMediacom –  Meediaagentu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16" cy="8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FD9F" w14:textId="3F2A3A5F" w:rsidR="00EC4FF8" w:rsidRDefault="00EC4FF8"/>
    <w:p w14:paraId="29E78468" w14:textId="1B9FC8A0" w:rsidR="00EC4FF8" w:rsidRDefault="00E74A84" w:rsidP="00EC4FF8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Part 1 </w:t>
      </w:r>
      <w:r w:rsidR="00EC4FF8">
        <w:rPr>
          <w:b/>
          <w:bCs/>
          <w:sz w:val="36"/>
          <w:szCs w:val="36"/>
        </w:rPr>
        <w:t xml:space="preserve">Interview case study – </w:t>
      </w:r>
      <w:r w:rsidR="00EB0926">
        <w:rPr>
          <w:b/>
          <w:bCs/>
          <w:sz w:val="36"/>
          <w:szCs w:val="36"/>
        </w:rPr>
        <w:t>Outdoor</w:t>
      </w:r>
      <w:r w:rsidR="00EC4FF8">
        <w:rPr>
          <w:b/>
          <w:bCs/>
          <w:sz w:val="36"/>
          <w:szCs w:val="36"/>
        </w:rPr>
        <w:t xml:space="preserve"> </w:t>
      </w:r>
    </w:p>
    <w:p w14:paraId="47E8924E" w14:textId="77777777" w:rsidR="00EC4FF8" w:rsidRDefault="00EC4FF8" w:rsidP="00EC4FF8">
      <w:pPr>
        <w:pStyle w:val="Default"/>
        <w:rPr>
          <w:b/>
          <w:bCs/>
          <w:sz w:val="28"/>
          <w:szCs w:val="28"/>
        </w:rPr>
      </w:pPr>
    </w:p>
    <w:p w14:paraId="31CF486C" w14:textId="4957C9E1" w:rsidR="00EC4FF8" w:rsidRDefault="00EC4FF8" w:rsidP="00EC4FF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Overview </w:t>
      </w:r>
    </w:p>
    <w:p w14:paraId="5A3F4C1D" w14:textId="77777777" w:rsidR="00EC4FF8" w:rsidRDefault="00EC4FF8" w:rsidP="00EC4FF8">
      <w:pPr>
        <w:pStyle w:val="Default"/>
        <w:spacing w:line="360" w:lineRule="auto"/>
        <w:rPr>
          <w:sz w:val="20"/>
          <w:szCs w:val="20"/>
        </w:rPr>
      </w:pPr>
    </w:p>
    <w:p w14:paraId="781A2B60" w14:textId="647AE8BB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This case study is designed to assess the following proficiencies: </w:t>
      </w:r>
    </w:p>
    <w:p w14:paraId="1EFF0168" w14:textId="77777777" w:rsidR="00EC4FF8" w:rsidRPr="00EC4FF8" w:rsidRDefault="00EC4FF8" w:rsidP="00EC4FF8">
      <w:pPr>
        <w:pStyle w:val="Default"/>
        <w:spacing w:after="61"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1. Problem solving </w:t>
      </w:r>
    </w:p>
    <w:p w14:paraId="37E5AC41" w14:textId="77777777" w:rsidR="00EC4FF8" w:rsidRPr="00EC4FF8" w:rsidRDefault="00EC4FF8" w:rsidP="00EC4FF8">
      <w:pPr>
        <w:pStyle w:val="Default"/>
        <w:spacing w:after="61"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2. Commercial skills and acumen </w:t>
      </w:r>
    </w:p>
    <w:p w14:paraId="010DF94E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3. The presentation of insights </w:t>
      </w:r>
    </w:p>
    <w:p w14:paraId="1021E7F3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</w:p>
    <w:p w14:paraId="7FCC1B1C" w14:textId="350ABB8B" w:rsid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>You work for a consulting company on an island called</w:t>
      </w:r>
      <w:r w:rsidR="00BA2E7E">
        <w:rPr>
          <w:sz w:val="20"/>
          <w:szCs w:val="20"/>
        </w:rPr>
        <w:t xml:space="preserve"> Gotland</w:t>
      </w:r>
      <w:r w:rsidRPr="00EC4FF8">
        <w:rPr>
          <w:sz w:val="20"/>
          <w:szCs w:val="20"/>
        </w:rPr>
        <w:t>, with a population of 2,000. The consulting company has access to</w:t>
      </w:r>
      <w:r w:rsidR="00BA2E7E">
        <w:rPr>
          <w:sz w:val="20"/>
          <w:szCs w:val="20"/>
        </w:rPr>
        <w:t xml:space="preserve"> Gotland</w:t>
      </w:r>
      <w:r w:rsidRPr="00EC4FF8">
        <w:rPr>
          <w:sz w:val="20"/>
          <w:szCs w:val="20"/>
        </w:rPr>
        <w:t xml:space="preserve">’s sole bank’s transactional data which is de-identified and privacy compliant. </w:t>
      </w:r>
    </w:p>
    <w:p w14:paraId="066E0D82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</w:p>
    <w:p w14:paraId="5438F19A" w14:textId="114E82A1" w:rsid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The CEO of </w:t>
      </w:r>
      <w:r w:rsidR="00EB0926">
        <w:rPr>
          <w:sz w:val="20"/>
          <w:szCs w:val="20"/>
        </w:rPr>
        <w:t>Outdoor</w:t>
      </w:r>
      <w:r w:rsidRPr="00EC4FF8">
        <w:rPr>
          <w:sz w:val="20"/>
          <w:szCs w:val="20"/>
        </w:rPr>
        <w:t xml:space="preserve"> has approached you to provide consulting advice. She is worried about slowing growth at </w:t>
      </w:r>
      <w:r w:rsidR="00EB0926">
        <w:rPr>
          <w:sz w:val="20"/>
          <w:szCs w:val="20"/>
        </w:rPr>
        <w:t>Outdoor</w:t>
      </w:r>
      <w:r w:rsidRPr="00EC4FF8">
        <w:rPr>
          <w:sz w:val="20"/>
          <w:szCs w:val="20"/>
        </w:rPr>
        <w:t xml:space="preserve"> and wants to understand the performance of </w:t>
      </w:r>
      <w:r w:rsidR="00EB0926">
        <w:rPr>
          <w:sz w:val="20"/>
          <w:szCs w:val="20"/>
        </w:rPr>
        <w:t>Outdoor</w:t>
      </w:r>
      <w:r w:rsidRPr="00EC4FF8">
        <w:rPr>
          <w:sz w:val="20"/>
          <w:szCs w:val="20"/>
        </w:rPr>
        <w:t xml:space="preserve"> versus its key competitors </w:t>
      </w:r>
      <w:r w:rsidR="00B54F1A">
        <w:rPr>
          <w:sz w:val="20"/>
          <w:szCs w:val="20"/>
        </w:rPr>
        <w:t>Camping</w:t>
      </w:r>
      <w:r w:rsidRPr="00EC4FF8">
        <w:rPr>
          <w:sz w:val="20"/>
          <w:szCs w:val="20"/>
        </w:rPr>
        <w:t xml:space="preserve"> Land, River Deep </w:t>
      </w:r>
      <w:r w:rsidR="00DC607B">
        <w:rPr>
          <w:sz w:val="20"/>
          <w:szCs w:val="20"/>
        </w:rPr>
        <w:t xml:space="preserve">Camping </w:t>
      </w:r>
      <w:r w:rsidRPr="00EC4FF8">
        <w:rPr>
          <w:sz w:val="20"/>
          <w:szCs w:val="20"/>
        </w:rPr>
        <w:t xml:space="preserve">and The </w:t>
      </w:r>
      <w:r w:rsidR="00DC607B">
        <w:rPr>
          <w:sz w:val="20"/>
          <w:szCs w:val="20"/>
        </w:rPr>
        <w:t>Camping Hut</w:t>
      </w:r>
      <w:r w:rsidRPr="00EC4FF8">
        <w:rPr>
          <w:sz w:val="20"/>
          <w:szCs w:val="20"/>
        </w:rPr>
        <w:t xml:space="preserve">. In addition to this, the CEO would like you to provide </w:t>
      </w:r>
      <w:r w:rsidRPr="00EC4FF8">
        <w:rPr>
          <w:b/>
          <w:bCs/>
          <w:sz w:val="20"/>
          <w:szCs w:val="20"/>
        </w:rPr>
        <w:t xml:space="preserve">three </w:t>
      </w:r>
      <w:r w:rsidRPr="00EC4FF8">
        <w:rPr>
          <w:sz w:val="20"/>
          <w:szCs w:val="20"/>
        </w:rPr>
        <w:t xml:space="preserve">insights from the data and corresponding ideas on how </w:t>
      </w:r>
      <w:r w:rsidR="00EB0926">
        <w:rPr>
          <w:sz w:val="20"/>
          <w:szCs w:val="20"/>
        </w:rPr>
        <w:t>Outdoor</w:t>
      </w:r>
      <w:r w:rsidRPr="00EC4FF8">
        <w:rPr>
          <w:sz w:val="20"/>
          <w:szCs w:val="20"/>
        </w:rPr>
        <w:t xml:space="preserve"> could take each insight and apply it to lift sales growth. </w:t>
      </w:r>
    </w:p>
    <w:p w14:paraId="3D1DA582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</w:p>
    <w:p w14:paraId="27997CE2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An example of an insight a client may expect is: </w:t>
      </w:r>
    </w:p>
    <w:p w14:paraId="4658BF12" w14:textId="35AED3E1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- Revenue is significantly higher in the summer over the holiday period. To increase sales throughout the year, </w:t>
      </w:r>
      <w:r w:rsidR="00EB0926">
        <w:rPr>
          <w:sz w:val="20"/>
          <w:szCs w:val="20"/>
        </w:rPr>
        <w:t>Outdoor</w:t>
      </w:r>
      <w:r w:rsidRPr="00EC4FF8">
        <w:rPr>
          <w:sz w:val="20"/>
          <w:szCs w:val="20"/>
        </w:rPr>
        <w:t xml:space="preserve"> could design a marketing campaign encouraging people to buy fishing supplies on an upcoming public </w:t>
      </w:r>
      <w:proofErr w:type="gramStart"/>
      <w:r w:rsidRPr="00EC4FF8">
        <w:rPr>
          <w:sz w:val="20"/>
          <w:szCs w:val="20"/>
        </w:rPr>
        <w:t>holiday</w:t>
      </w:r>
      <w:proofErr w:type="gramEnd"/>
      <w:r w:rsidRPr="00EC4FF8">
        <w:rPr>
          <w:sz w:val="20"/>
          <w:szCs w:val="20"/>
        </w:rPr>
        <w:t xml:space="preserve"> </w:t>
      </w:r>
    </w:p>
    <w:p w14:paraId="55A6EEA1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</w:p>
    <w:p w14:paraId="001D6F35" w14:textId="3ABBDF5E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The CEO has asked you to </w:t>
      </w:r>
      <w:r w:rsidR="001A2D8D">
        <w:rPr>
          <w:sz w:val="20"/>
          <w:szCs w:val="20"/>
        </w:rPr>
        <w:t xml:space="preserve">preferably prepare a one slide dashboard and highlight </w:t>
      </w:r>
      <w:r w:rsidR="00FD6005">
        <w:rPr>
          <w:b/>
          <w:bCs/>
          <w:sz w:val="20"/>
          <w:szCs w:val="20"/>
        </w:rPr>
        <w:t>three</w:t>
      </w:r>
      <w:r w:rsidRPr="00EC4FF8">
        <w:rPr>
          <w:b/>
          <w:bCs/>
          <w:sz w:val="20"/>
          <w:szCs w:val="20"/>
        </w:rPr>
        <w:t xml:space="preserve"> </w:t>
      </w:r>
      <w:r w:rsidR="001A2D8D">
        <w:rPr>
          <w:sz w:val="20"/>
          <w:szCs w:val="20"/>
        </w:rPr>
        <w:t xml:space="preserve">key insights. Also include any </w:t>
      </w:r>
      <w:r w:rsidR="00302828">
        <w:rPr>
          <w:sz w:val="20"/>
          <w:szCs w:val="20"/>
        </w:rPr>
        <w:t>scripts/techniques</w:t>
      </w:r>
      <w:r w:rsidR="001A2D8D">
        <w:rPr>
          <w:sz w:val="20"/>
          <w:szCs w:val="20"/>
        </w:rPr>
        <w:t xml:space="preserve"> used to </w:t>
      </w:r>
      <w:r w:rsidR="00302828">
        <w:rPr>
          <w:sz w:val="20"/>
          <w:szCs w:val="20"/>
        </w:rPr>
        <w:t xml:space="preserve">slice the data. </w:t>
      </w:r>
    </w:p>
    <w:p w14:paraId="4359F0EF" w14:textId="77777777" w:rsidR="00EC4FF8" w:rsidRPr="00EC4FF8" w:rsidRDefault="00EC4FF8" w:rsidP="00EB0926">
      <w:pPr>
        <w:pStyle w:val="Default"/>
        <w:spacing w:line="360" w:lineRule="auto"/>
        <w:jc w:val="right"/>
        <w:rPr>
          <w:sz w:val="20"/>
          <w:szCs w:val="20"/>
        </w:rPr>
      </w:pPr>
    </w:p>
    <w:p w14:paraId="043FFA22" w14:textId="77777777" w:rsidR="00EC4FF8" w:rsidRPr="00EC4FF8" w:rsidRDefault="00EC4FF8" w:rsidP="00EC4FF8">
      <w:pPr>
        <w:pStyle w:val="Default"/>
        <w:spacing w:line="360" w:lineRule="auto"/>
        <w:rPr>
          <w:b/>
          <w:bCs/>
          <w:sz w:val="20"/>
          <w:szCs w:val="20"/>
        </w:rPr>
      </w:pPr>
      <w:r w:rsidRPr="00EC4FF8">
        <w:rPr>
          <w:b/>
          <w:bCs/>
          <w:sz w:val="20"/>
          <w:szCs w:val="20"/>
        </w:rPr>
        <w:t xml:space="preserve">Additional notes: </w:t>
      </w:r>
    </w:p>
    <w:p w14:paraId="256B8E78" w14:textId="77777777" w:rsidR="00EC4FF8" w:rsidRPr="00EC4FF8" w:rsidRDefault="00EC4FF8" w:rsidP="00EC4FF8">
      <w:pPr>
        <w:pStyle w:val="Default"/>
        <w:spacing w:after="63"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- Bank rules state that insights cannot be deduced from singular customers and that data and metrics presented must be aggregated to either a minimum of region, age band or gender (or a combination of two of these) </w:t>
      </w:r>
    </w:p>
    <w:p w14:paraId="2A456893" w14:textId="77777777" w:rsidR="00EC4FF8" w:rsidRPr="00EC4FF8" w:rsidRDefault="00EC4FF8" w:rsidP="00EC4FF8">
      <w:pPr>
        <w:pStyle w:val="Default"/>
        <w:spacing w:line="360" w:lineRule="auto"/>
        <w:rPr>
          <w:sz w:val="20"/>
          <w:szCs w:val="20"/>
        </w:rPr>
      </w:pPr>
      <w:r w:rsidRPr="00EC4FF8">
        <w:rPr>
          <w:sz w:val="20"/>
          <w:szCs w:val="20"/>
        </w:rPr>
        <w:t xml:space="preserve">- Bank rules state that when providing the performance metrics of competitor companies you cannot display individual competitor metrics, they must be presented as aggregations of at least three competitor brands </w:t>
      </w:r>
    </w:p>
    <w:p w14:paraId="2656C056" w14:textId="77777777" w:rsidR="00EC4FF8" w:rsidRDefault="00EC4FF8" w:rsidP="00EC4FF8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Analysis </w:t>
      </w:r>
    </w:p>
    <w:p w14:paraId="0E3C1AAC" w14:textId="4BC6B073" w:rsidR="00EC4FF8" w:rsidRDefault="00EC4FF8" w:rsidP="00EC4F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There is no restriction on the software or the methods you may use to analyse this data. </w:t>
      </w:r>
    </w:p>
    <w:p w14:paraId="206C14FB" w14:textId="6D6D958E" w:rsidR="00EC4FF8" w:rsidRDefault="00EC4FF8" w:rsidP="00EC4FF8">
      <w:pPr>
        <w:pStyle w:val="Default"/>
        <w:rPr>
          <w:sz w:val="20"/>
          <w:szCs w:val="20"/>
        </w:rPr>
      </w:pPr>
    </w:p>
    <w:p w14:paraId="1881A1F6" w14:textId="02150602" w:rsidR="00A4208E" w:rsidRPr="00A4208E" w:rsidRDefault="00EC4FF8" w:rsidP="00A4208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7DF9DB5B" w14:textId="77777777" w:rsidR="00D96A32" w:rsidRDefault="00D96A32">
      <w:pPr>
        <w:rPr>
          <w:b/>
          <w:bCs/>
          <w:sz w:val="24"/>
          <w:szCs w:val="24"/>
        </w:rPr>
      </w:pPr>
    </w:p>
    <w:p w14:paraId="6440E075" w14:textId="7B94291B" w:rsidR="00EC4FF8" w:rsidRPr="00D96A32" w:rsidRDefault="00EC4FF8">
      <w:pPr>
        <w:rPr>
          <w:b/>
          <w:bCs/>
          <w:sz w:val="24"/>
          <w:szCs w:val="24"/>
        </w:rPr>
      </w:pPr>
      <w:r w:rsidRPr="00D96A32">
        <w:rPr>
          <w:b/>
          <w:bCs/>
          <w:sz w:val="24"/>
          <w:szCs w:val="24"/>
        </w:rPr>
        <w:t>Customers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460"/>
        <w:gridCol w:w="3500"/>
      </w:tblGrid>
      <w:tr w:rsidR="00EC4FF8" w:rsidRPr="00EC4FF8" w14:paraId="4D5DBBA7" w14:textId="77777777" w:rsidTr="00EC4FF8">
        <w:trPr>
          <w:trHeight w:val="61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noWrap/>
            <w:vAlign w:val="bottom"/>
            <w:hideMark/>
          </w:tcPr>
          <w:p w14:paraId="34561907" w14:textId="77777777" w:rsidR="00EC4FF8" w:rsidRPr="00EC4FF8" w:rsidRDefault="00EC4FF8" w:rsidP="00EC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Field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A3838"/>
            <w:noWrap/>
            <w:vAlign w:val="bottom"/>
            <w:hideMark/>
          </w:tcPr>
          <w:p w14:paraId="660AF4C9" w14:textId="77777777" w:rsidR="00EC4FF8" w:rsidRPr="00EC4FF8" w:rsidRDefault="00EC4FF8" w:rsidP="00EC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C4FF8" w:rsidRPr="00EC4FF8" w14:paraId="6065EF3B" w14:textId="77777777" w:rsidTr="00EC4FF8">
        <w:trPr>
          <w:trHeight w:val="5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F4E071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CustomerID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5322AD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Unique customers identifier</w:t>
            </w:r>
          </w:p>
        </w:tc>
      </w:tr>
      <w:tr w:rsidR="00EC4FF8" w:rsidRPr="00EC4FF8" w14:paraId="32069937" w14:textId="77777777" w:rsidTr="00EC4FF8">
        <w:trPr>
          <w:trHeight w:val="5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97A6F7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Region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ED2739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Region the customer lives</w:t>
            </w:r>
          </w:p>
        </w:tc>
      </w:tr>
      <w:tr w:rsidR="00EC4FF8" w:rsidRPr="00EC4FF8" w14:paraId="7A4BD37D" w14:textId="77777777" w:rsidTr="00EC4FF8">
        <w:trPr>
          <w:trHeight w:val="5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308ED9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Age band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E4F9B1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Age band of the customer</w:t>
            </w:r>
          </w:p>
        </w:tc>
      </w:tr>
      <w:tr w:rsidR="00EC4FF8" w:rsidRPr="00EC4FF8" w14:paraId="0C49A0D9" w14:textId="77777777" w:rsidTr="00EC4FF8">
        <w:trPr>
          <w:trHeight w:val="5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FD5A98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Gender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89608C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Gender of the customer</w:t>
            </w:r>
          </w:p>
        </w:tc>
      </w:tr>
    </w:tbl>
    <w:p w14:paraId="5119FB36" w14:textId="2EBB5358" w:rsidR="00EC4FF8" w:rsidRPr="00D96A32" w:rsidRDefault="00EC4FF8" w:rsidP="00D96A32">
      <w:pPr>
        <w:spacing w:before="160"/>
        <w:rPr>
          <w:b/>
          <w:bCs/>
          <w:sz w:val="24"/>
          <w:szCs w:val="24"/>
        </w:rPr>
      </w:pPr>
      <w:r w:rsidRPr="00D96A32">
        <w:rPr>
          <w:b/>
          <w:bCs/>
          <w:sz w:val="24"/>
          <w:szCs w:val="24"/>
        </w:rPr>
        <w:t>Transactions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460"/>
        <w:gridCol w:w="3500"/>
      </w:tblGrid>
      <w:tr w:rsidR="00EC4FF8" w:rsidRPr="00EC4FF8" w14:paraId="07FCBE71" w14:textId="77777777" w:rsidTr="00EC4FF8">
        <w:trPr>
          <w:trHeight w:val="73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noWrap/>
            <w:vAlign w:val="bottom"/>
            <w:hideMark/>
          </w:tcPr>
          <w:p w14:paraId="66090B4B" w14:textId="77777777" w:rsidR="00EC4FF8" w:rsidRPr="00EC4FF8" w:rsidRDefault="00EC4FF8" w:rsidP="00EC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Field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A3838"/>
            <w:noWrap/>
            <w:vAlign w:val="bottom"/>
            <w:hideMark/>
          </w:tcPr>
          <w:p w14:paraId="04032706" w14:textId="77777777" w:rsidR="00EC4FF8" w:rsidRPr="00EC4FF8" w:rsidRDefault="00EC4FF8" w:rsidP="00EC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C4FF8" w:rsidRPr="00EC4FF8" w14:paraId="5C7A520D" w14:textId="77777777" w:rsidTr="00EC4FF8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229D71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TransactionID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FEA7DA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Transaction identifier</w:t>
            </w:r>
          </w:p>
        </w:tc>
      </w:tr>
      <w:tr w:rsidR="00EC4FF8" w:rsidRPr="00EC4FF8" w14:paraId="651ED9B8" w14:textId="77777777" w:rsidTr="00EC4FF8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AAA04D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CustomerID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D4932C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Unique customers identifier</w:t>
            </w:r>
          </w:p>
        </w:tc>
      </w:tr>
      <w:tr w:rsidR="00EC4FF8" w:rsidRPr="00EC4FF8" w14:paraId="2AA9123B" w14:textId="77777777" w:rsidTr="00EC4FF8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9366C5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DA883C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at which transaction occurs</w:t>
            </w:r>
          </w:p>
        </w:tc>
      </w:tr>
      <w:tr w:rsidR="00EC4FF8" w:rsidRPr="00EC4FF8" w14:paraId="2DE5F6E9" w14:textId="77777777" w:rsidTr="00EC4FF8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2D3042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Amount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A1311C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Amount of transaction</w:t>
            </w:r>
          </w:p>
        </w:tc>
      </w:tr>
      <w:tr w:rsidR="00EC4FF8" w:rsidRPr="00EC4FF8" w14:paraId="729ED18F" w14:textId="77777777" w:rsidTr="00EC4FF8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3E0629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StoreID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7F319A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Unique store identifier</w:t>
            </w:r>
          </w:p>
        </w:tc>
      </w:tr>
      <w:tr w:rsidR="00EC4FF8" w:rsidRPr="00EC4FF8" w14:paraId="5F83E6E8" w14:textId="77777777" w:rsidTr="00EC4FF8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DA5B60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Weekday/Weekend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F0589A" w14:textId="77777777" w:rsidR="00EC4FF8" w:rsidRPr="00EC4FF8" w:rsidRDefault="00EC4FF8" w:rsidP="00EC4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Whether transaction occurred on weekday or weekend</w:t>
            </w:r>
          </w:p>
        </w:tc>
      </w:tr>
    </w:tbl>
    <w:p w14:paraId="11230C7A" w14:textId="527C95DF" w:rsidR="005C355F" w:rsidRPr="00D96A32" w:rsidRDefault="005C355F" w:rsidP="00D96A32">
      <w:pPr>
        <w:spacing w:before="160"/>
        <w:rPr>
          <w:b/>
          <w:bCs/>
          <w:sz w:val="24"/>
          <w:szCs w:val="24"/>
        </w:rPr>
      </w:pPr>
      <w:r w:rsidRPr="00D96A32">
        <w:rPr>
          <w:b/>
          <w:bCs/>
          <w:sz w:val="24"/>
          <w:szCs w:val="24"/>
        </w:rPr>
        <w:t>Stores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460"/>
        <w:gridCol w:w="3500"/>
      </w:tblGrid>
      <w:tr w:rsidR="007978A9" w:rsidRPr="00EC4FF8" w14:paraId="25D24D2C" w14:textId="77777777" w:rsidTr="0060595E">
        <w:trPr>
          <w:trHeight w:val="73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noWrap/>
            <w:vAlign w:val="bottom"/>
            <w:hideMark/>
          </w:tcPr>
          <w:p w14:paraId="49FCD4D9" w14:textId="77777777" w:rsidR="007978A9" w:rsidRPr="00EC4FF8" w:rsidRDefault="007978A9" w:rsidP="00605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Field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A3838"/>
            <w:noWrap/>
            <w:vAlign w:val="bottom"/>
            <w:hideMark/>
          </w:tcPr>
          <w:p w14:paraId="037E781B" w14:textId="77777777" w:rsidR="007978A9" w:rsidRPr="00EC4FF8" w:rsidRDefault="007978A9" w:rsidP="00605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EC4FF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7978A9" w:rsidRPr="00EC4FF8" w14:paraId="0766ACA8" w14:textId="77777777" w:rsidTr="007978A9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FE74EA7" w14:textId="7ED2DE05" w:rsidR="007978A9" w:rsidRPr="00EC4FF8" w:rsidRDefault="007978A9" w:rsidP="00797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StoreID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37C122F4" w14:textId="7A9C560E" w:rsidR="007978A9" w:rsidRPr="00EC4FF8" w:rsidRDefault="007978A9" w:rsidP="00797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Unique store identifier</w:t>
            </w:r>
          </w:p>
        </w:tc>
      </w:tr>
      <w:tr w:rsidR="007978A9" w:rsidRPr="00EC4FF8" w14:paraId="61448985" w14:textId="77777777" w:rsidTr="007978A9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8FA5D7C" w14:textId="5A9E5B2F" w:rsidR="007978A9" w:rsidRPr="00EC4FF8" w:rsidRDefault="007978A9" w:rsidP="00797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7E11739" w14:textId="081CFCE9" w:rsidR="007978A9" w:rsidRPr="00EC4FF8" w:rsidRDefault="007978A9" w:rsidP="00797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Brand of the store</w:t>
            </w:r>
          </w:p>
        </w:tc>
      </w:tr>
      <w:tr w:rsidR="007978A9" w:rsidRPr="00EC4FF8" w14:paraId="18A07725" w14:textId="77777777" w:rsidTr="007978A9">
        <w:trPr>
          <w:trHeight w:val="63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D5CACC7" w14:textId="5B1F1A29" w:rsidR="007978A9" w:rsidRPr="00EC4FF8" w:rsidRDefault="007978A9" w:rsidP="00797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075D12A2" w14:textId="533B747B" w:rsidR="007978A9" w:rsidRPr="00EC4FF8" w:rsidRDefault="007978A9" w:rsidP="00797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 where the store is located</w:t>
            </w:r>
          </w:p>
        </w:tc>
      </w:tr>
    </w:tbl>
    <w:p w14:paraId="0669656C" w14:textId="38D3613C" w:rsidR="0071587D" w:rsidRDefault="0071587D" w:rsidP="00D96A32">
      <w:pPr>
        <w:rPr>
          <w:b/>
          <w:bCs/>
          <w:sz w:val="28"/>
          <w:szCs w:val="28"/>
        </w:rPr>
      </w:pPr>
    </w:p>
    <w:sectPr w:rsidR="0071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A506" w14:textId="77777777" w:rsidR="00172E49" w:rsidRDefault="00172E49" w:rsidP="00BD0392">
      <w:pPr>
        <w:spacing w:after="0" w:line="240" w:lineRule="auto"/>
      </w:pPr>
      <w:r>
        <w:separator/>
      </w:r>
    </w:p>
  </w:endnote>
  <w:endnote w:type="continuationSeparator" w:id="0">
    <w:p w14:paraId="7106AEF8" w14:textId="77777777" w:rsidR="00172E49" w:rsidRDefault="00172E49" w:rsidP="00BD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DE14" w14:textId="77777777" w:rsidR="00172E49" w:rsidRDefault="00172E49" w:rsidP="00BD0392">
      <w:pPr>
        <w:spacing w:after="0" w:line="240" w:lineRule="auto"/>
      </w:pPr>
      <w:r>
        <w:separator/>
      </w:r>
    </w:p>
  </w:footnote>
  <w:footnote w:type="continuationSeparator" w:id="0">
    <w:p w14:paraId="4B7E7283" w14:textId="77777777" w:rsidR="00172E49" w:rsidRDefault="00172E49" w:rsidP="00BD0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F8"/>
    <w:rsid w:val="00172E49"/>
    <w:rsid w:val="001A2D8D"/>
    <w:rsid w:val="00302828"/>
    <w:rsid w:val="00385F6B"/>
    <w:rsid w:val="003B7A61"/>
    <w:rsid w:val="003E6045"/>
    <w:rsid w:val="005C355F"/>
    <w:rsid w:val="0071587D"/>
    <w:rsid w:val="00795A64"/>
    <w:rsid w:val="007978A9"/>
    <w:rsid w:val="00A4208E"/>
    <w:rsid w:val="00B065A1"/>
    <w:rsid w:val="00B54F1A"/>
    <w:rsid w:val="00BA2E7E"/>
    <w:rsid w:val="00BD0392"/>
    <w:rsid w:val="00D96A32"/>
    <w:rsid w:val="00DC607B"/>
    <w:rsid w:val="00E74A84"/>
    <w:rsid w:val="00EB0926"/>
    <w:rsid w:val="00EC4FF8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644FC"/>
  <w15:chartTrackingRefBased/>
  <w15:docId w15:val="{4E8857BB-5434-4FB3-B7EB-E1300EF4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4F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92"/>
  </w:style>
  <w:style w:type="paragraph" w:styleId="Footer">
    <w:name w:val="footer"/>
    <w:basedOn w:val="Normal"/>
    <w:link w:val="FooterChar"/>
    <w:uiPriority w:val="99"/>
    <w:unhideWhenUsed/>
    <w:rsid w:val="00BD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849016ECAE9B4CA4610CEE3DC74B56" ma:contentTypeVersion="10" ma:contentTypeDescription="Create a new document." ma:contentTypeScope="" ma:versionID="cd16988422b1b61789295b98dc62e54d">
  <xsd:schema xmlns:xsd="http://www.w3.org/2001/XMLSchema" xmlns:xs="http://www.w3.org/2001/XMLSchema" xmlns:p="http://schemas.microsoft.com/office/2006/metadata/properties" xmlns:ns3="8af469bd-23af-4411-be73-e04a9c913753" xmlns:ns4="04e021f2-b6cc-46da-a4f6-1fb391e91328" targetNamespace="http://schemas.microsoft.com/office/2006/metadata/properties" ma:root="true" ma:fieldsID="33aed03312b2df0e8006517faf838d57" ns3:_="" ns4:_="">
    <xsd:import namespace="8af469bd-23af-4411-be73-e04a9c913753"/>
    <xsd:import namespace="04e021f2-b6cc-46da-a4f6-1fb391e913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469bd-23af-4411-be73-e04a9c913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21f2-b6cc-46da-a4f6-1fb391e91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C0714-7968-4209-9A22-67D48AD07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469bd-23af-4411-be73-e04a9c913753"/>
    <ds:schemaRef ds:uri="04e021f2-b6cc-46da-a4f6-1fb391e91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5E340-E70C-4D62-90F7-D48047FB2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AD26D-71FA-4FCE-9278-47BB676E1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Wallman</dc:creator>
  <cp:keywords/>
  <dc:description/>
  <cp:lastModifiedBy>Jesper Wallman</cp:lastModifiedBy>
  <cp:revision>17</cp:revision>
  <dcterms:created xsi:type="dcterms:W3CDTF">2020-09-29T06:04:00Z</dcterms:created>
  <dcterms:modified xsi:type="dcterms:W3CDTF">2023-07-27T08:20:00Z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0x0101005F849016ECAE9B4CA4610CEE3DC74B56</vt:lpwstr>
  </property>
</Properties>
</file>