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26808" cy="812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808" cy="81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Договор оказания услуг № 06-2021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г. Новосибирск                                                                                                «07» июня 2021 г.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«Вектор</w:t>
      </w:r>
      <w:r w:rsidDel="00000000" w:rsidR="00000000" w:rsidRPr="00000000">
        <w:rPr>
          <w:rtl w:val="0"/>
        </w:rPr>
        <w:t xml:space="preserve">», и в дальнейшем «Исполнитель», в лице директора Петрова Михаила Афанасьевича, действующего на основании Устава с одной стороны, и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«ВАША ОРГАНИЗАЦИЯ» </w:t>
      </w:r>
      <w:r w:rsidDel="00000000" w:rsidR="00000000" w:rsidRPr="00000000">
        <w:rPr>
          <w:rtl w:val="0"/>
        </w:rPr>
        <w:t xml:space="preserve">именуемое в дальнейшем «Заказчик», в лице директора Мельниковой Евгении Борисовны, действующего на основании Устава с другой стороны, заключили настоящий договор о нижеследующем: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rtl w:val="0"/>
        </w:rPr>
        <w:t xml:space="preserve">1.Предмет договора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 В соответствии с условиями настоящего Договора Исполнитель обязуется оказывать услуги по предоставлению  и доставке строительной и специализированной техники и автотранспорта  далее по тексту Техника,  (Экскаватор гусеничный DOOSAN 225 LCA г/н 2859 РЕ) для выполнения работ на объектах Заказчика, а Заказчик своевременно оплачивать оказанные услуги.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2.1 Права и обязанности исполнителя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2.1.1 Предоставлять технически исправную технику и автотранспорт на объекты Заказчика.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2.1.2 В случае выхода из строя Техники в период действия договора по согласованию с Заказчиком произвести замену таковой в течении суток.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2.1.3 По согласованию с Заказчиком проводит техническое обслуживание или ремонт Техники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2.1.4 Несет расходы связанные с эксплуатацией техники /гсм , зап. части и другие накладные расходы/.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2.1.5 Исполнитель доставляет технику на объект и обратно по окончании производства работ за счет Заказчика./по согласованию сторон/ Не подлежит оплате вывоз /возврат/техники в случае поломки.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2.1.6 Исполнитель по окончании рабочего времени на объекте обязан сдать технику под охрану /под роспись/.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2.2 Права и обязанности Заказчика;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2.2.1 Заказчик обязан использовать вверенную технику  в соответствии с условиями договора ,с соблюдением норм и правил технической эксплуатации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2.2.2 Сообщать Исполнителю о необходимости изменения условий работы и эксплуатации техники.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2.2.3 Оплачивать произведенные работы в установленном порядке согласно договора  в полном размере в соответствии с разделом 3 настоящего договора.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2.2.4 Создать на месте производства работ условия отвечающие нормам и требованиям ТБ и технической эксплуатации техники.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2.2.5 Без согласования с Исполнителем не применять дополнительных конструктивных элементов и приспособлений при эксплуатации техники.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2.2.6 Обеспечить охрану техники на месте производства работ. В случае разукомплектования и вывода из строя техники Заказчик несет материальную ответственность 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2.2.7  Нести ответственность за сохранность подземных и наземных коммуникаций находящихся в зоне места производства работ.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2.2.8 Организовать доставку гусеничной техники на свой объект. В случае отсутствии такой возможности, Заказчик оплачивает Исполнителю доставку техники на объект и обратно.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3.Расчеты и платежи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3.1 Цена одного часа работы техники составляет 2 340,00 (две тысячи триста сорок) рублей 00 копеек с учётом НДС и ГСМ.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Минимальная продолжительность рабочего времени экскаватора DOOSAN 225 LCA г/н 2859 РЕ 8 часов.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3.2. Стоимость одного часа работы индексируется с учётом рыночных цен на горюче-смазочные материалы, запасные части, обслуживание экскаватора.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3.3 Оплата выполненных работ производится согласно предъявленным Исполнителем путевых листов,  подписанных представителем Заказчика , УПД и справок по расчётам стоимости услуг, путем перечисления на расчетный счет Исполнителя в течении 3-х банковских дней с момента получения Заказчиком счета на оплату услуг.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3.4 Заказчик в течении 3-х рабочих дней обязан рассмотреть и подписать полученные документы и один экземпляр вернуть Исполнителю, либо свои замечания в тот же срок.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3.5 В случае просрочки платежей по Договору услуг, взымаются проценты в размере 0,1 % за каждый день просрочки платежа.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rtl w:val="0"/>
        </w:rPr>
        <w:t xml:space="preserve">4. Особые условия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4.1 Заказчик не в праве без предварительного согласия Исполнителя передавать вверенную технику третьим лицам.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4.2 Заказчик не в праве изменять район эксплуатации техники без согласования с Исполнителем.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4.3 Прибытие техники и оборудования на объект заранее согласовывается сторонами.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4.4 Документы передаваемые электронной связью имеют юридическую силу.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5. Ответственность сторон и форс-мажор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5.1 Любая из сторон не выполняющая свои обязанности по договору или ненадлежащим образом, несет ответственность в соответствии с действующим законодательстве РФ.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5.2 В случае выхода из строя техники по причинам не зависящим от исполнителя ,оплата фиксируется согласно фактически выполненной работы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5.3 В Случае простоя техники по вине Заказчика, Исполнитель не несет ответственности за объемы не выполненных работ и простой оплачивается по договоренности сторон.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6. Изменение Дополнение Расторжение договора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6.1 Настоящий договор может быть изменен или дополнен сторонами в период его действия на основе взаимного согласия и наличия объективных причин.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6.2 Последствия изменения дополнения расторжения настоящего договора определяется взаимным соглашением сторон или судом по требованию одной из сторон договора.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6.3 Любые соглашения сторон должны быть оформлены в письменном виде подписаны и скреплены печатями сторон.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7. Действие договора во времени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7.1 Настоящий договор вступает в силу со дня его подписания сторонами.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7.2 Настоящий договор действует до 07 июня 2022 года.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случае если одна из сторон не изъявила желание расторгнуть договор он считается пролонгированным на 1 /один/год.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7.3 Настоящий договор может быть расторгнут по соглашению сторон.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7.4 Прекращение срока действия настоящего договора не влечет за собой прекращения обязательств по нему и не освобождает стороны договора от ответственности за нарушения если таковые имели место при исполнении условий настоящего договора.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8.Заключительные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8.1 В случае изменения юридического адреса или обслуживания банка стороны договора обязаны в 5-ти дневный срок уведомить об этом друг друга.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8.2 Настоящий договор составлен в 2-х идентичных имеющих равную юридическую силу по одному для каждой стороны.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8.3 Вопросы не урегулированные в настоящем договоре регулируются законодательством РФ.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 9. Банковские реквизиты и подписи сторон: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ЗАКАЗЧИК: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ООО "ВАША ОРГАНИЗАЦИЯ"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Юр. адрес: 630096, г Новосибирск, ул. Станционная, д. 60/3, помещение  1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ОГРН: 1075406002847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ИНН/КПП: 5406382920/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540401001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Р/счет: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40702810323400001247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ФИЛИАЛ "НОВОСИБИРСКИЙ" АО "АЛЬФА-БАНК"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к/счет: 30101810600000000774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БИК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045004774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Тел: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8(913)-921-27-97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Tehenergoprom2017@mail.ru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Директор                                Мельникова Е.Б.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ИСПОЛНИТЕЛЬ: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ООО «ВЕКТОР»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Юр.адрес : 630099 г. Новосибирск  ул. Семьи Шамшиных д.41 эт.1 подьезд3 офис1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ОГРН: 1195476090380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ИНН/КПП : 5406803230/ 540601001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Р/счет: 40702810100430018005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ФИЛИАЛ "ЦЕНТРАЛЬНЫЙ" БАНКА ВТБ (ПАО)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К/счет : 30101810145250000411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БИК: 044525411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Тел:+79137431053  e-mail; </w:t>
      </w:r>
      <w:hyperlink r:id="rId8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Rover850@mail.ru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Почтовый адрес; 630007 ,г. Новосибирск, ул. Серебренниковская, д 6/1 офис  5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Директор                                                   Петров М.А.</w:t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F66B5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924F47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924F47"/>
    <w:rPr>
      <w:color w:val="605e5c"/>
      <w:shd w:color="auto" w:fill="e1dfdd" w:val="clear"/>
    </w:rPr>
  </w:style>
  <w:style w:type="paragraph" w:styleId="a5">
    <w:name w:val="Balloon Text"/>
    <w:basedOn w:val="a"/>
    <w:link w:val="a6"/>
    <w:uiPriority w:val="99"/>
    <w:semiHidden w:val="1"/>
    <w:unhideWhenUsed w:val="1"/>
    <w:rsid w:val="0010624E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10624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over85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6yXsRg8IoTjl80vB1NUHTTpIg==">AMUW2mW/Y3t9BAVrjAO87nODHljQAxFWIOPKenFE/DeI9gs86iOO6c/RewCE/nu3G6sermLVSra2yQ45U82Ec6jcaSLWZ2uCpsP05IC5eoLwZplHDTjXnfDXqFIgTNVXQyfoZDalEFWy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2021-06-07T05:39:00Z</dcterms:created>
  <dc:creator>Microsoft Office User</dc:creator>
</cp:coreProperties>
</file>