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40C" w:rsidRPr="004B1519" w:rsidRDefault="004B1519" w:rsidP="004B151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B15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Декомпозиция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15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завтрака</w:t>
      </w:r>
    </w:p>
    <w:p w:rsidR="004B1519" w:rsidRDefault="004B1519" w:rsidP="004B15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52764" cy="2908300"/>
            <wp:effectExtent l="0" t="0" r="635" b="0"/>
            <wp:docPr id="1211766870" name="Рисунок 1" descr="Изображение выглядит как диаграмма, текс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6870" name="Рисунок 1" descr="Изображение выглядит как диаграмма, текст, линия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r="2598"/>
                    <a:stretch/>
                  </pic:blipFill>
                  <pic:spPr bwMode="auto">
                    <a:xfrm>
                      <a:off x="0" y="0"/>
                      <a:ext cx="5790078" cy="292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519" w:rsidRPr="004B1519" w:rsidRDefault="004B1519" w:rsidP="004B1519">
      <w:pPr>
        <w:pStyle w:val="s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Цель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и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тип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декомпозиции:</w:t>
      </w:r>
    </w:p>
    <w:p w:rsidR="004B1519" w:rsidRPr="004B1519" w:rsidRDefault="004B1519" w:rsidP="004B1519">
      <w:pPr>
        <w:pStyle w:val="s1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color w:val="000000"/>
          <w:sz w:val="28"/>
          <w:szCs w:val="28"/>
        </w:rPr>
        <w:t>Цель: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анализ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функциональных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действий,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необходимых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для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приготовления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завтрака;</w:t>
      </w:r>
    </w:p>
    <w:p w:rsidR="004B1519" w:rsidRPr="00D528E9" w:rsidRDefault="004B1519" w:rsidP="004B1519">
      <w:pPr>
        <w:pStyle w:val="s1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color w:val="000000"/>
          <w:sz w:val="28"/>
          <w:szCs w:val="28"/>
        </w:rPr>
        <w:t>Тип: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разбить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процесс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приготовления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завтрака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на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более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простые</w:t>
      </w:r>
      <w:r w:rsidR="005058C0">
        <w:rPr>
          <w:color w:val="000000"/>
          <w:sz w:val="28"/>
          <w:szCs w:val="28"/>
        </w:rPr>
        <w:t xml:space="preserve"> </w:t>
      </w:r>
      <w:r w:rsidRPr="004B1519">
        <w:rPr>
          <w:color w:val="000000"/>
          <w:sz w:val="28"/>
          <w:szCs w:val="28"/>
        </w:rPr>
        <w:t>составляющие</w:t>
      </w:r>
      <w:r w:rsidR="00FD07BA" w:rsidRPr="00FD07BA">
        <w:rPr>
          <w:color w:val="000000"/>
          <w:sz w:val="28"/>
          <w:szCs w:val="28"/>
        </w:rPr>
        <w:t>;</w:t>
      </w:r>
    </w:p>
    <w:p w:rsidR="00D528E9" w:rsidRPr="004B1519" w:rsidRDefault="00D528E9" w:rsidP="004B1519">
      <w:pPr>
        <w:pStyle w:val="s1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528E9">
        <w:rPr>
          <w:color w:val="000000"/>
          <w:sz w:val="28"/>
          <w:szCs w:val="28"/>
        </w:rPr>
        <w:t>Вид: структурная (система разделена по выбранным критериям)</w:t>
      </w:r>
      <w:r w:rsidR="00FD07BA" w:rsidRPr="00FD07BA">
        <w:rPr>
          <w:color w:val="000000"/>
          <w:sz w:val="28"/>
          <w:szCs w:val="28"/>
        </w:rPr>
        <w:t>.</w:t>
      </w:r>
    </w:p>
    <w:p w:rsidR="004B1519" w:rsidRPr="004B1519" w:rsidRDefault="004B1519" w:rsidP="004B1519">
      <w:pPr>
        <w:pStyle w:val="s1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Количество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уровней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декомпозиции: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color w:val="000000"/>
          <w:sz w:val="28"/>
          <w:szCs w:val="28"/>
        </w:rPr>
        <w:t>3</w:t>
      </w:r>
      <w:r w:rsidR="005058C0">
        <w:rPr>
          <w:rStyle w:val="s7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color w:val="000000"/>
          <w:sz w:val="28"/>
          <w:szCs w:val="28"/>
        </w:rPr>
        <w:t>уровня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декомпозиции.</w:t>
      </w:r>
    </w:p>
    <w:p w:rsidR="004B1519" w:rsidRPr="004B1519" w:rsidRDefault="004B1519" w:rsidP="004B1519">
      <w:pPr>
        <w:pStyle w:val="s1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Ошибки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в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декомпозиции: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rFonts w:eastAsiaTheme="majorEastAsia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Блок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2.3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по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ошибке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пронумерован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как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2.4;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rFonts w:eastAsiaTheme="majorEastAsia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Блок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«Опустить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яйцо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в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кипящую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воду»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не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пронумерован;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rFonts w:eastAsiaTheme="majorEastAsia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Пропущен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блок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1.3.2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«Варить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7-10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мин»</w:t>
      </w:r>
      <w:r w:rsidRPr="004B1519">
        <w:rPr>
          <w:rStyle w:val="s9"/>
          <w:rFonts w:eastAsiaTheme="majorEastAsia"/>
          <w:color w:val="000000"/>
          <w:sz w:val="28"/>
          <w:szCs w:val="28"/>
          <w:lang w:val="en-US"/>
        </w:rPr>
        <w:t>;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rFonts w:eastAsiaTheme="majorEastAsia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Пункт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1.3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и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2.2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-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некорректные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формулировки: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вместо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действий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указаны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существительные.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Заменить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«вареное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яйцо»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на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«сварить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яйцо»,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«поджаренный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в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тостере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хлеб»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на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«поджарить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хлеб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в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тостере»;</w:t>
      </w:r>
    </w:p>
    <w:p w:rsidR="004B1519" w:rsidRPr="004B1519" w:rsidRDefault="004B1519" w:rsidP="004B1519">
      <w:pPr>
        <w:pStyle w:val="s10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Нет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блоков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«Приготовить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сок»,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«Приготовить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чай»</w:t>
      </w:r>
      <w:r w:rsidRPr="004B1519">
        <w:rPr>
          <w:color w:val="000000"/>
          <w:sz w:val="28"/>
          <w:szCs w:val="28"/>
        </w:rPr>
        <w:t>.</w:t>
      </w:r>
    </w:p>
    <w:p w:rsidR="004B1519" w:rsidRPr="004B1519" w:rsidRDefault="004B1519" w:rsidP="004B1519">
      <w:pPr>
        <w:pStyle w:val="s1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Исправление</w:t>
      </w:r>
      <w:r w:rsidR="005058C0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4B1519">
        <w:rPr>
          <w:rStyle w:val="s7"/>
          <w:rFonts w:eastAsiaTheme="majorEastAsia"/>
          <w:b/>
          <w:bCs/>
          <w:color w:val="000000"/>
          <w:sz w:val="28"/>
          <w:szCs w:val="28"/>
        </w:rPr>
        <w:t>ошибок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:</w:t>
      </w:r>
    </w:p>
    <w:p w:rsidR="004B1519" w:rsidRPr="004B1519" w:rsidRDefault="004B1519" w:rsidP="004B1519">
      <w:pPr>
        <w:pStyle w:val="s1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Добавлены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недостающие</w:t>
      </w:r>
      <w:r w:rsidR="005058C0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подсистемы;</w:t>
      </w:r>
    </w:p>
    <w:p w:rsidR="004B1519" w:rsidRPr="004B1519" w:rsidRDefault="004B1519" w:rsidP="004B1519">
      <w:pPr>
        <w:pStyle w:val="s1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t>Исправлены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названия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и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идентификаторы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подсистем;</w:t>
      </w:r>
    </w:p>
    <w:p w:rsidR="004B1519" w:rsidRPr="00772CD5" w:rsidRDefault="004B1519" w:rsidP="004B1519">
      <w:pPr>
        <w:pStyle w:val="s1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color w:val="000000"/>
          <w:sz w:val="28"/>
          <w:szCs w:val="28"/>
        </w:rPr>
      </w:pPr>
      <w:r w:rsidRPr="004B1519">
        <w:rPr>
          <w:rStyle w:val="s9"/>
          <w:rFonts w:eastAsiaTheme="majorEastAsia"/>
          <w:color w:val="000000"/>
          <w:sz w:val="28"/>
          <w:szCs w:val="28"/>
        </w:rPr>
        <w:lastRenderedPageBreak/>
        <w:t>Добавил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подсистему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с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идентификатором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1.3.2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«Варить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10</w:t>
      </w:r>
      <w:r w:rsidR="005058C0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4B1519">
        <w:rPr>
          <w:rStyle w:val="s9"/>
          <w:rFonts w:eastAsiaTheme="majorEastAsia"/>
          <w:color w:val="000000"/>
          <w:sz w:val="28"/>
          <w:szCs w:val="28"/>
        </w:rPr>
        <w:t>минут».</w:t>
      </w:r>
    </w:p>
    <w:p w:rsidR="00772CD5" w:rsidRPr="00772CD5" w:rsidRDefault="00772CD5" w:rsidP="00772CD5">
      <w:pPr>
        <w:pStyle w:val="s10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772CD5">
        <w:rPr>
          <w:b/>
          <w:bCs/>
          <w:color w:val="000000"/>
          <w:sz w:val="28"/>
          <w:szCs w:val="28"/>
        </w:rPr>
        <w:t>Исправленная</w:t>
      </w:r>
      <w:r w:rsidR="005058C0">
        <w:rPr>
          <w:b/>
          <w:bCs/>
          <w:color w:val="000000"/>
          <w:sz w:val="28"/>
          <w:szCs w:val="28"/>
        </w:rPr>
        <w:t xml:space="preserve"> </w:t>
      </w:r>
      <w:r w:rsidRPr="00772CD5">
        <w:rPr>
          <w:b/>
          <w:bCs/>
          <w:color w:val="000000"/>
          <w:sz w:val="28"/>
          <w:szCs w:val="28"/>
        </w:rPr>
        <w:t>версия</w:t>
      </w:r>
      <w:r w:rsidR="005058C0">
        <w:rPr>
          <w:b/>
          <w:bCs/>
          <w:color w:val="000000"/>
          <w:sz w:val="28"/>
          <w:szCs w:val="28"/>
        </w:rPr>
        <w:t xml:space="preserve"> </w:t>
      </w:r>
      <w:r w:rsidRPr="00772CD5">
        <w:rPr>
          <w:b/>
          <w:bCs/>
          <w:color w:val="000000"/>
          <w:sz w:val="28"/>
          <w:szCs w:val="28"/>
        </w:rPr>
        <w:t>декомпозиции</w:t>
      </w:r>
    </w:p>
    <w:p w:rsidR="004B1519" w:rsidRPr="008258BD" w:rsidRDefault="008258BD" w:rsidP="006B5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90D8" wp14:editId="24DD1F0E">
            <wp:extent cx="5940425" cy="1729740"/>
            <wp:effectExtent l="0" t="0" r="0" b="0"/>
            <wp:docPr id="143786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67759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AD" w:rsidRDefault="00FF21AD" w:rsidP="005058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3570" w:rsidRDefault="00772CD5" w:rsidP="005058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Объектная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декомпозиция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завтрака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основе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уточненной</w:t>
      </w:r>
      <w:r w:rsidR="005058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декомпозиции</w:t>
      </w:r>
    </w:p>
    <w:p w:rsidR="005058C0" w:rsidRPr="005058C0" w:rsidRDefault="005058C0" w:rsidP="005058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Цель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5058C0" w:rsidRPr="005058C0" w:rsidRDefault="005058C0" w:rsidP="005058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Выяснить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частей/объектов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состоять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</w:t>
      </w:r>
    </w:p>
    <w:p w:rsidR="005058C0" w:rsidRPr="005058C0" w:rsidRDefault="005058C0" w:rsidP="005058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khmc7hsegiua"/>
      <w:bookmarkEnd w:id="0"/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Декомпозиция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уровня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:rsidR="00772CD5" w:rsidRDefault="00772CD5" w:rsidP="00772CD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772C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37EC3D" wp14:editId="36EAEBCD">
            <wp:extent cx="5940425" cy="2075180"/>
            <wp:effectExtent l="0" t="0" r="0" b="0"/>
            <wp:docPr id="811681757" name="Рисунок 1" descr="Изображение выглядит как диаграмма, Прямоугольник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1757" name="Рисунок 1" descr="Изображение выглядит как диаграмма, Прямоугольник, План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C0" w:rsidRPr="005058C0" w:rsidRDefault="005058C0" w:rsidP="005058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Критерии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разбиения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уровня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построенной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05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5058C0" w:rsidRPr="005058C0" w:rsidRDefault="005058C0" w:rsidP="005058C0">
      <w:pPr>
        <w:pStyle w:val="s1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058C0">
        <w:rPr>
          <w:rStyle w:val="s9"/>
          <w:rFonts w:eastAsiaTheme="majorEastAsia"/>
          <w:color w:val="000000"/>
          <w:sz w:val="28"/>
          <w:szCs w:val="28"/>
        </w:rPr>
        <w:t>1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уровень: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>
        <w:rPr>
          <w:rStyle w:val="s9"/>
          <w:rFonts w:eastAsiaTheme="majorEastAsia"/>
          <w:color w:val="000000"/>
          <w:sz w:val="28"/>
          <w:szCs w:val="28"/>
        </w:rPr>
        <w:t>п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о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виду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компонентов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(части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системы);</w:t>
      </w:r>
    </w:p>
    <w:p w:rsidR="00772CD5" w:rsidRPr="005058C0" w:rsidRDefault="005058C0" w:rsidP="005058C0">
      <w:pPr>
        <w:pStyle w:val="s1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058C0">
        <w:rPr>
          <w:rStyle w:val="s9"/>
          <w:rFonts w:eastAsiaTheme="majorEastAsia"/>
          <w:color w:val="000000"/>
          <w:sz w:val="28"/>
          <w:szCs w:val="28"/>
        </w:rPr>
        <w:t>2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уровень: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>
        <w:rPr>
          <w:rStyle w:val="s9"/>
          <w:rFonts w:eastAsiaTheme="majorEastAsia"/>
          <w:color w:val="000000"/>
          <w:sz w:val="28"/>
          <w:szCs w:val="28"/>
        </w:rPr>
        <w:t>п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о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видам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этапов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и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процессов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(жизненный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цикл,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физическое</w:t>
      </w:r>
      <w:r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5058C0">
        <w:rPr>
          <w:rStyle w:val="s9"/>
          <w:rFonts w:eastAsiaTheme="majorEastAsia"/>
          <w:color w:val="000000"/>
          <w:sz w:val="28"/>
          <w:szCs w:val="28"/>
        </w:rPr>
        <w:t>состояние).</w:t>
      </w:r>
    </w:p>
    <w:sectPr w:rsidR="00772CD5" w:rsidRPr="0050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A268E"/>
    <w:multiLevelType w:val="hybridMultilevel"/>
    <w:tmpl w:val="D09C7F5E"/>
    <w:lvl w:ilvl="0" w:tplc="B1163018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22D31FDA"/>
    <w:multiLevelType w:val="hybridMultilevel"/>
    <w:tmpl w:val="7F241698"/>
    <w:lvl w:ilvl="0" w:tplc="B1163018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8741A7"/>
    <w:multiLevelType w:val="hybridMultilevel"/>
    <w:tmpl w:val="CC161E68"/>
    <w:lvl w:ilvl="0" w:tplc="B1163018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4EB12AA2"/>
    <w:multiLevelType w:val="hybridMultilevel"/>
    <w:tmpl w:val="B9CC4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1160">
    <w:abstractNumId w:val="2"/>
  </w:num>
  <w:num w:numId="2" w16cid:durableId="2055233022">
    <w:abstractNumId w:val="1"/>
  </w:num>
  <w:num w:numId="3" w16cid:durableId="1703241952">
    <w:abstractNumId w:val="0"/>
  </w:num>
  <w:num w:numId="4" w16cid:durableId="152843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C"/>
    <w:rsid w:val="002D6951"/>
    <w:rsid w:val="004B1519"/>
    <w:rsid w:val="005058C0"/>
    <w:rsid w:val="006B56F4"/>
    <w:rsid w:val="00772CD5"/>
    <w:rsid w:val="008258BD"/>
    <w:rsid w:val="00AF3570"/>
    <w:rsid w:val="00BA040C"/>
    <w:rsid w:val="00D528E9"/>
    <w:rsid w:val="00FD07BA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154C"/>
  <w15:chartTrackingRefBased/>
  <w15:docId w15:val="{32E16511-1920-9D45-8DC1-C4982EFC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0C"/>
    <w:rPr>
      <w:b/>
      <w:bCs/>
      <w:smallCaps/>
      <w:color w:val="0F4761" w:themeColor="accent1" w:themeShade="BF"/>
      <w:spacing w:val="5"/>
    </w:rPr>
  </w:style>
  <w:style w:type="paragraph" w:customStyle="1" w:styleId="s8">
    <w:name w:val="s8"/>
    <w:basedOn w:val="a"/>
    <w:rsid w:val="004B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7">
    <w:name w:val="s7"/>
    <w:basedOn w:val="a0"/>
    <w:rsid w:val="004B1519"/>
  </w:style>
  <w:style w:type="paragraph" w:customStyle="1" w:styleId="s10">
    <w:name w:val="s10"/>
    <w:basedOn w:val="a"/>
    <w:rsid w:val="004B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9">
    <w:name w:val="s9"/>
    <w:basedOn w:val="a0"/>
    <w:rsid w:val="004B1519"/>
  </w:style>
  <w:style w:type="character" w:customStyle="1" w:styleId="apple-converted-space">
    <w:name w:val="apple-converted-space"/>
    <w:basedOn w:val="a0"/>
    <w:rsid w:val="004B1519"/>
  </w:style>
  <w:style w:type="paragraph" w:customStyle="1" w:styleId="s11">
    <w:name w:val="s11"/>
    <w:basedOn w:val="a"/>
    <w:rsid w:val="004B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2">
    <w:name w:val="s12"/>
    <w:basedOn w:val="a0"/>
    <w:rsid w:val="004B1519"/>
  </w:style>
  <w:style w:type="paragraph" w:customStyle="1" w:styleId="s13">
    <w:name w:val="s13"/>
    <w:basedOn w:val="a"/>
    <w:rsid w:val="004B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5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7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7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6</cp:revision>
  <dcterms:created xsi:type="dcterms:W3CDTF">2025-07-17T10:02:00Z</dcterms:created>
  <dcterms:modified xsi:type="dcterms:W3CDTF">2025-07-28T16:41:00Z</dcterms:modified>
</cp:coreProperties>
</file>