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E0ACF" w:rsidRDefault="00354BDC" w:rsidP="0051074A">
      <w:pPr>
        <w:autoSpaceDE w:val="0"/>
        <w:autoSpaceDN w:val="0"/>
        <w:adjustRightInd w:val="0"/>
        <w:jc w:val="center"/>
        <w:rPr>
          <w:rFonts w:asciiTheme="minorHAnsi" w:hAnsiTheme="minorHAnsi" w:cs="Cambria-Bold"/>
          <w:b/>
          <w:bCs/>
          <w:sz w:val="44"/>
          <w:szCs w:val="44"/>
          <w:lang w:eastAsia="en-US"/>
        </w:rPr>
      </w:pPr>
      <w:r>
        <w:rPr>
          <w:rFonts w:asciiTheme="minorHAnsi" w:hAnsiTheme="minorHAnsi" w:cs="Cambria-Bold"/>
          <w:b/>
          <w:bCs/>
          <w:noProof/>
          <w:sz w:val="44"/>
          <w:szCs w:val="44"/>
          <w:lang w:eastAsia="en-US"/>
        </w:rPr>
        <mc:AlternateContent>
          <mc:Choice Requires="wpg">
            <w:drawing>
              <wp:anchor distT="0" distB="0" distL="114300" distR="114300" simplePos="0" relativeHeight="251666432" behindDoc="0" locked="0" layoutInCell="1" allowOverlap="1">
                <wp:simplePos x="0" y="0"/>
                <wp:positionH relativeFrom="column">
                  <wp:posOffset>285750</wp:posOffset>
                </wp:positionH>
                <wp:positionV relativeFrom="paragraph">
                  <wp:posOffset>306705</wp:posOffset>
                </wp:positionV>
                <wp:extent cx="5915025" cy="3867150"/>
                <wp:effectExtent l="0" t="0" r="0" b="0"/>
                <wp:wrapSquare wrapText="bothSides"/>
                <wp:docPr id="5" name="Group 5"/>
                <wp:cNvGraphicFramePr/>
                <a:graphic xmlns:a="http://schemas.openxmlformats.org/drawingml/2006/main">
                  <a:graphicData uri="http://schemas.microsoft.com/office/word/2010/wordprocessingGroup">
                    <wpg:wgp>
                      <wpg:cNvGrpSpPr/>
                      <wpg:grpSpPr>
                        <a:xfrm>
                          <a:off x="0" y="0"/>
                          <a:ext cx="5915025" cy="3867150"/>
                          <a:chOff x="666750" y="0"/>
                          <a:chExt cx="5915025" cy="3867150"/>
                        </a:xfrm>
                      </wpg:grpSpPr>
                      <wps:wsp>
                        <wps:cNvPr id="217" name="Text Box 2"/>
                        <wps:cNvSpPr txBox="1">
                          <a:spLocks noChangeArrowheads="1"/>
                        </wps:cNvSpPr>
                        <wps:spPr bwMode="auto">
                          <a:xfrm>
                            <a:off x="666750" y="1485900"/>
                            <a:ext cx="2143125" cy="2381250"/>
                          </a:xfrm>
                          <a:prstGeom prst="rect">
                            <a:avLst/>
                          </a:prstGeom>
                          <a:noFill/>
                          <a:ln w="9525">
                            <a:noFill/>
                            <a:miter lim="800000"/>
                            <a:headEnd/>
                            <a:tailEnd/>
                          </a:ln>
                        </wps:spPr>
                        <wps:txbx>
                          <w:txbxContent>
                            <w:p w:rsidR="00B525A5" w:rsidRPr="00A65BFC" w:rsidRDefault="00B525A5">
                              <w:pPr>
                                <w:rPr>
                                  <w:color w:val="B2B2B2"/>
                                  <w:sz w:val="320"/>
                                  <w:szCs w:val="320"/>
                                </w:rPr>
                              </w:pPr>
                              <w:r w:rsidRPr="00A65BFC">
                                <w:rPr>
                                  <w:rFonts w:asciiTheme="minorHAnsi" w:hAnsiTheme="minorHAnsi" w:cs="Cambria-Bold"/>
                                  <w:b/>
                                  <w:bCs/>
                                  <w:color w:val="B2B2B2"/>
                                  <w:sz w:val="320"/>
                                  <w:szCs w:val="320"/>
                                  <w:lang w:eastAsia="en-US"/>
                                </w:rPr>
                                <w:sym w:font="Webdings" w:char="F069"/>
                              </w:r>
                            </w:p>
                          </w:txbxContent>
                        </wps:txbx>
                        <wps:bodyPr rot="0" vert="horz" wrap="square" lIns="91440" tIns="45720" rIns="91440" bIns="45720" anchor="t" anchorCtr="0">
                          <a:noAutofit/>
                        </wps:bodyPr>
                      </wps:wsp>
                      <wps:wsp>
                        <wps:cNvPr id="2" name="Text Box 2"/>
                        <wps:cNvSpPr txBox="1">
                          <a:spLocks noChangeArrowheads="1"/>
                        </wps:cNvSpPr>
                        <wps:spPr bwMode="auto">
                          <a:xfrm>
                            <a:off x="2857500" y="1323975"/>
                            <a:ext cx="3667125" cy="2533650"/>
                          </a:xfrm>
                          <a:prstGeom prst="rect">
                            <a:avLst/>
                          </a:prstGeom>
                          <a:noFill/>
                          <a:ln w="9525">
                            <a:noFill/>
                            <a:miter lim="800000"/>
                            <a:headEnd/>
                            <a:tailEnd/>
                          </a:ln>
                        </wps:spPr>
                        <wps:txbx>
                          <w:txbxContent>
                            <w:p w:rsidR="00475E38" w:rsidRDefault="00475E38" w:rsidP="00475E38">
                              <w:pPr>
                                <w:autoSpaceDE w:val="0"/>
                                <w:autoSpaceDN w:val="0"/>
                                <w:adjustRightInd w:val="0"/>
                                <w:rPr>
                                  <w:rFonts w:asciiTheme="minorHAnsi" w:hAnsiTheme="minorHAnsi" w:cs="Cambria-Bold"/>
                                  <w:b/>
                                  <w:bCs/>
                                  <w:color w:val="FFFFFF" w:themeColor="background1"/>
                                  <w:sz w:val="44"/>
                                  <w:szCs w:val="44"/>
                                  <w:lang w:eastAsia="en-US"/>
                                </w:rPr>
                              </w:pPr>
                              <w:r>
                                <w:rPr>
                                  <w:rFonts w:asciiTheme="minorHAnsi" w:hAnsiTheme="minorHAnsi" w:cs="Cambria-Bold"/>
                                  <w:b/>
                                  <w:bCs/>
                                  <w:color w:val="FFFFFF" w:themeColor="background1"/>
                                  <w:sz w:val="44"/>
                                  <w:szCs w:val="44"/>
                                  <w:lang w:eastAsia="en-US"/>
                                </w:rPr>
                                <w:t>T</w:t>
                              </w:r>
                              <w:r w:rsidRPr="00A65BFC">
                                <w:rPr>
                                  <w:rFonts w:asciiTheme="minorHAnsi" w:hAnsiTheme="minorHAnsi" w:cs="Cambria-Bold"/>
                                  <w:b/>
                                  <w:bCs/>
                                  <w:color w:val="FFFFFF" w:themeColor="background1"/>
                                  <w:sz w:val="44"/>
                                  <w:szCs w:val="44"/>
                                  <w:lang w:eastAsia="en-US"/>
                                </w:rPr>
                                <w:t>his document was created in an ear</w:t>
                              </w:r>
                              <w:r>
                                <w:rPr>
                                  <w:rFonts w:asciiTheme="minorHAnsi" w:hAnsiTheme="minorHAnsi" w:cs="Cambria-Bold"/>
                                  <w:b/>
                                  <w:bCs/>
                                  <w:color w:val="FFFFFF" w:themeColor="background1"/>
                                  <w:sz w:val="44"/>
                                  <w:szCs w:val="44"/>
                                  <w:lang w:eastAsia="en-US"/>
                                </w:rPr>
                                <w:t>lier version of Microsoft Word.</w:t>
                              </w:r>
                            </w:p>
                            <w:p w:rsidR="00475E38" w:rsidRDefault="00475E38" w:rsidP="00475E38">
                              <w:pPr>
                                <w:autoSpaceDE w:val="0"/>
                                <w:autoSpaceDN w:val="0"/>
                                <w:adjustRightInd w:val="0"/>
                                <w:rPr>
                                  <w:rFonts w:asciiTheme="minorHAnsi" w:hAnsiTheme="minorHAnsi" w:cs="Cambria-Bold"/>
                                  <w:b/>
                                  <w:bCs/>
                                  <w:color w:val="FFFFFF" w:themeColor="background1"/>
                                  <w:sz w:val="44"/>
                                  <w:szCs w:val="44"/>
                                  <w:lang w:eastAsia="en-US"/>
                                </w:rPr>
                              </w:pPr>
                            </w:p>
                            <w:p w:rsidR="00475E38" w:rsidRPr="00A65BFC" w:rsidRDefault="00475E38" w:rsidP="00475E38">
                              <w:pPr>
                                <w:autoSpaceDE w:val="0"/>
                                <w:autoSpaceDN w:val="0"/>
                                <w:adjustRightInd w:val="0"/>
                                <w:rPr>
                                  <w:rFonts w:asciiTheme="minorHAnsi" w:hAnsiTheme="minorHAnsi" w:cs="Cambria-Bold"/>
                                  <w:b/>
                                  <w:bCs/>
                                  <w:color w:val="FFFFFF" w:themeColor="background1"/>
                                  <w:sz w:val="44"/>
                                  <w:szCs w:val="44"/>
                                  <w:lang w:eastAsia="en-US"/>
                                </w:rPr>
                              </w:pPr>
                              <w:r w:rsidRPr="00A65BFC">
                                <w:rPr>
                                  <w:rFonts w:asciiTheme="minorHAnsi" w:hAnsiTheme="minorHAnsi" w:cs="Cambria-Bold"/>
                                  <w:b/>
                                  <w:bCs/>
                                  <w:color w:val="FFFFFF" w:themeColor="background1"/>
                                  <w:sz w:val="44"/>
                                  <w:szCs w:val="44"/>
                                  <w:lang w:eastAsia="en-US"/>
                                </w:rPr>
                                <w:t xml:space="preserve">To view this document, select Enable Content and then Enable Macros. </w:t>
                              </w:r>
                            </w:p>
                            <w:p w:rsidR="00475E38" w:rsidRPr="00475E38" w:rsidRDefault="00475E38" w:rsidP="003765FE">
                              <w:pPr>
                                <w:rPr>
                                  <w:rFonts w:asciiTheme="minorHAnsi" w:hAnsiTheme="minorHAnsi" w:cs="Cambria-Bold"/>
                                  <w:b/>
                                  <w:bCs/>
                                  <w:color w:val="D0D1CD"/>
                                  <w:sz w:val="32"/>
                                  <w:szCs w:val="32"/>
                                  <w:lang w:eastAsia="en-US"/>
                                </w:rPr>
                              </w:pPr>
                            </w:p>
                            <w:p w:rsidR="00475E38" w:rsidRPr="003765FE" w:rsidRDefault="00475E38" w:rsidP="003765FE">
                              <w:pPr>
                                <w:rPr>
                                  <w:sz w:val="120"/>
                                  <w:szCs w:val="120"/>
                                </w:rPr>
                              </w:pPr>
                              <w:r>
                                <w:rPr>
                                  <w:rFonts w:asciiTheme="minorHAnsi" w:hAnsiTheme="minorHAnsi" w:cs="Cambria-Bold"/>
                                  <w:b/>
                                  <w:bCs/>
                                  <w:color w:val="D0D1CD"/>
                                  <w:sz w:val="120"/>
                                  <w:szCs w:val="120"/>
                                  <w:lang w:eastAsia="en-US"/>
                                </w:rPr>
                                <w:t>2</w:t>
                              </w:r>
                            </w:p>
                          </w:txbxContent>
                        </wps:txbx>
                        <wps:bodyPr rot="0" vert="horz" wrap="square" lIns="91440" tIns="45720" rIns="91440" bIns="45720" anchor="t" anchorCtr="0">
                          <a:noAutofit/>
                        </wps:bodyPr>
                      </wps:wsp>
                      <wps:wsp>
                        <wps:cNvPr id="4" name="Text Box 2"/>
                        <wps:cNvSpPr txBox="1">
                          <a:spLocks noChangeArrowheads="1"/>
                        </wps:cNvSpPr>
                        <wps:spPr bwMode="auto">
                          <a:xfrm>
                            <a:off x="2000250" y="0"/>
                            <a:ext cx="4581525" cy="666750"/>
                          </a:xfrm>
                          <a:prstGeom prst="rect">
                            <a:avLst/>
                          </a:prstGeom>
                          <a:noFill/>
                          <a:ln w="9525">
                            <a:noFill/>
                            <a:miter lim="800000"/>
                            <a:headEnd/>
                            <a:tailEnd/>
                          </a:ln>
                        </wps:spPr>
                        <wps:txbx>
                          <w:txbxContent>
                            <w:p w:rsidR="00475E38" w:rsidRPr="00A65BFC" w:rsidRDefault="00475E38" w:rsidP="00475E38">
                              <w:pPr>
                                <w:autoSpaceDE w:val="0"/>
                                <w:autoSpaceDN w:val="0"/>
                                <w:adjustRightInd w:val="0"/>
                                <w:ind w:left="360"/>
                                <w:rPr>
                                  <w:rFonts w:asciiTheme="minorHAnsi" w:hAnsiTheme="minorHAnsi" w:cs="Cambria-Bold"/>
                                  <w:b/>
                                  <w:bCs/>
                                  <w:color w:val="FFFFFF" w:themeColor="background1"/>
                                  <w:sz w:val="64"/>
                                  <w:szCs w:val="64"/>
                                  <w:lang w:eastAsia="en-US"/>
                                </w:rPr>
                              </w:pPr>
                              <w:r w:rsidRPr="00A65BFC">
                                <w:rPr>
                                  <w:rFonts w:asciiTheme="minorHAnsi" w:hAnsiTheme="minorHAnsi" w:cs="Cambria-Bold"/>
                                  <w:b/>
                                  <w:bCs/>
                                  <w:color w:val="FFFFFF" w:themeColor="background1"/>
                                  <w:sz w:val="64"/>
                                  <w:szCs w:val="64"/>
                                  <w:lang w:eastAsia="en-US"/>
                                </w:rPr>
                                <w:t>Incompatible Document</w:t>
                              </w:r>
                            </w:p>
                            <w:p w:rsidR="00475E38" w:rsidRDefault="00475E38"/>
                          </w:txbxContent>
                        </wps:txbx>
                        <wps:bodyPr rot="0" vert="horz" wrap="square" lIns="91440" tIns="45720" rIns="91440" bIns="45720" anchor="t" anchorCtr="0">
                          <a:noAutofit/>
                        </wps:bodyPr>
                      </wps:wsp>
                    </wpg:wgp>
                  </a:graphicData>
                </a:graphic>
                <wp14:sizeRelH relativeFrom="margin">
                  <wp14:pctWidth>0</wp14:pctWidth>
                </wp14:sizeRelH>
                <wp14:sizeRelV relativeFrom="margin">
                  <wp14:pctHeight>0</wp14:pctHeight>
                </wp14:sizeRelV>
              </wp:anchor>
            </w:drawing>
          </mc:Choice>
          <mc:Fallback>
            <w:pict>
              <v:group id="Group 5" o:spid="_x0000_s1026" style="position:absolute;left:0;text-align:left;margin-left:22.5pt;margin-top:24.15pt;width:465.75pt;height:304.5pt;z-index:251666432;mso-width-relative:margin;mso-height-relative:margin" coordorigin="6667" coordsize="59150,386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">
                <v:shapetype id="_x0000_t202" coordsize="21600,21600" o:spt="202" path="m,l,21600r21600,l21600,xe">
                  <v:stroke joinstyle="miter"/>
                  <v:path gradientshapeok="t" o:connecttype="rect"/>
                </v:shapetype>
                <v:shape id="Text Box 2" o:spid="_x0000_s1027" type="#_x0000_t202" style="position:absolute;left:6667;top:14859;width:21431;height:2381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" filled="f" stroked="f">
                  <v:textbox>
                    <w:txbxContent>
                      <w:p w:rsidR="00B525A5" w:rsidRPr="00A65BFC" w:rsidRDefault="00B525A5">
                        <w:pPr>
                          <w:rPr>
                            <w:color w:val="B2B2B2"/>
                            <w:sz w:val="320"/>
                            <w:szCs w:val="320"/>
                          </w:rPr>
                        </w:pPr>
                        <w:r w:rsidRPr="00A65BFC">
                          <w:rPr>
                            <w:rFonts w:asciiTheme="minorHAnsi" w:hAnsiTheme="minorHAnsi" w:cs="Cambria-Bold"/>
                            <w:b/>
                            <w:bCs/>
                            <w:color w:val="B2B2B2"/>
                            <w:sz w:val="320"/>
                            <w:szCs w:val="320"/>
                            <w:lang w:eastAsia="en-US"/>
                          </w:rPr>
                          <w:sym w:font="Webdings" w:char="F069"/>
                        </w:r>
                      </w:p>
                    </w:txbxContent>
                  </v:textbox>
                </v:shape>
                <v:shape id="Text Box 2" o:spid="_x0000_s1028" type="#_x0000_t202" style="position:absolute;left:28575;top:13239;width:36671;height:2533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" filled="f" stroked="f">
                  <v:textbox>
                    <w:txbxContent>
                      <w:p w:rsidR="00475E38" w:rsidRDefault="00475E38" w:rsidP="00475E38">
                        <w:pPr>
                          <w:autoSpaceDE w:val="0"/>
                          <w:autoSpaceDN w:val="0"/>
                          <w:adjustRightInd w:val="0"/>
                          <w:rPr>
                            <w:rFonts w:asciiTheme="minorHAnsi" w:hAnsiTheme="minorHAnsi" w:cs="Cambria-Bold"/>
                            <w:b/>
                            <w:bCs/>
                            <w:color w:val="FFFFFF" w:themeColor="background1"/>
                            <w:sz w:val="44"/>
                            <w:szCs w:val="44"/>
                            <w:lang w:eastAsia="en-US"/>
                          </w:rPr>
                        </w:pPr>
                        <w:r>
                          <w:rPr>
                            <w:rFonts w:asciiTheme="minorHAnsi" w:hAnsiTheme="minorHAnsi" w:cs="Cambria-Bold"/>
                            <w:b/>
                            <w:bCs/>
                            <w:color w:val="FFFFFF" w:themeColor="background1"/>
                            <w:sz w:val="44"/>
                            <w:szCs w:val="44"/>
                            <w:lang w:eastAsia="en-US"/>
                          </w:rPr>
                          <w:t>T</w:t>
                        </w:r>
                        <w:r w:rsidRPr="00A65BFC">
                          <w:rPr>
                            <w:rFonts w:asciiTheme="minorHAnsi" w:hAnsiTheme="minorHAnsi" w:cs="Cambria-Bold"/>
                            <w:b/>
                            <w:bCs/>
                            <w:color w:val="FFFFFF" w:themeColor="background1"/>
                            <w:sz w:val="44"/>
                            <w:szCs w:val="44"/>
                            <w:lang w:eastAsia="en-US"/>
                          </w:rPr>
                          <w:t>his document was created in an ear</w:t>
                        </w:r>
                        <w:r>
                          <w:rPr>
                            <w:rFonts w:asciiTheme="minorHAnsi" w:hAnsiTheme="minorHAnsi" w:cs="Cambria-Bold"/>
                            <w:b/>
                            <w:bCs/>
                            <w:color w:val="FFFFFF" w:themeColor="background1"/>
                            <w:sz w:val="44"/>
                            <w:szCs w:val="44"/>
                            <w:lang w:eastAsia="en-US"/>
                          </w:rPr>
                          <w:t>lier version of Microsoft Word.</w:t>
                        </w:r>
                      </w:p>
                      <w:p w:rsidR="00475E38" w:rsidRDefault="00475E38" w:rsidP="00475E38">
                        <w:pPr>
                          <w:autoSpaceDE w:val="0"/>
                          <w:autoSpaceDN w:val="0"/>
                          <w:adjustRightInd w:val="0"/>
                          <w:rPr>
                            <w:rFonts w:asciiTheme="minorHAnsi" w:hAnsiTheme="minorHAnsi" w:cs="Cambria-Bold"/>
                            <w:b/>
                            <w:bCs/>
                            <w:color w:val="FFFFFF" w:themeColor="background1"/>
                            <w:sz w:val="44"/>
                            <w:szCs w:val="44"/>
                            <w:lang w:eastAsia="en-US"/>
                          </w:rPr>
                        </w:pPr>
                      </w:p>
                      <w:p w:rsidR="00475E38" w:rsidRPr="00A65BFC" w:rsidRDefault="00475E38" w:rsidP="00475E38">
                        <w:pPr>
                          <w:autoSpaceDE w:val="0"/>
                          <w:autoSpaceDN w:val="0"/>
                          <w:adjustRightInd w:val="0"/>
                          <w:rPr>
                            <w:rFonts w:asciiTheme="minorHAnsi" w:hAnsiTheme="minorHAnsi" w:cs="Cambria-Bold"/>
                            <w:b/>
                            <w:bCs/>
                            <w:color w:val="FFFFFF" w:themeColor="background1"/>
                            <w:sz w:val="44"/>
                            <w:szCs w:val="44"/>
                            <w:lang w:eastAsia="en-US"/>
                          </w:rPr>
                        </w:pPr>
                        <w:r w:rsidRPr="00A65BFC">
                          <w:rPr>
                            <w:rFonts w:asciiTheme="minorHAnsi" w:hAnsiTheme="minorHAnsi" w:cs="Cambria-Bold"/>
                            <w:b/>
                            <w:bCs/>
                            <w:color w:val="FFFFFF" w:themeColor="background1"/>
                            <w:sz w:val="44"/>
                            <w:szCs w:val="44"/>
                            <w:lang w:eastAsia="en-US"/>
                          </w:rPr>
                          <w:t xml:space="preserve">To view this document, select Enable Content and then Enable Macros. </w:t>
                        </w:r>
                      </w:p>
                      <w:p w:rsidR="00475E38" w:rsidRPr="00475E38" w:rsidRDefault="00475E38" w:rsidP="003765FE">
                        <w:pPr>
                          <w:rPr>
                            <w:rFonts w:asciiTheme="minorHAnsi" w:hAnsiTheme="minorHAnsi" w:cs="Cambria-Bold"/>
                            <w:b/>
                            <w:bCs/>
                            <w:color w:val="D0D1CD"/>
                            <w:sz w:val="32"/>
                            <w:szCs w:val="32"/>
                            <w:lang w:eastAsia="en-US"/>
                          </w:rPr>
                        </w:pPr>
                      </w:p>
                      <w:p w:rsidR="00475E38" w:rsidRPr="003765FE" w:rsidRDefault="00475E38" w:rsidP="003765FE">
                        <w:pPr>
                          <w:rPr>
                            <w:sz w:val="120"/>
                            <w:szCs w:val="120"/>
                          </w:rPr>
                        </w:pPr>
                        <w:r>
                          <w:rPr>
                            <w:rFonts w:asciiTheme="minorHAnsi" w:hAnsiTheme="minorHAnsi" w:cs="Cambria-Bold"/>
                            <w:b/>
                            <w:bCs/>
                            <w:color w:val="D0D1CD"/>
                            <w:sz w:val="120"/>
                            <w:szCs w:val="120"/>
                            <w:lang w:eastAsia="en-US"/>
                          </w:rPr>
                          <w:t>2</w:t>
                        </w:r>
                      </w:p>
                    </w:txbxContent>
                  </v:textbox>
                </v:shape>
                <v:shape id="Text Box 2" o:spid="_x0000_s1029" type="#_x0000_t202" style="position:absolute;left:20002;width:45815;height:66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" filled="f" stroked="f">
                  <v:textbox>
                    <w:txbxContent>
                      <w:p w:rsidR="00475E38" w:rsidRPr="00A65BFC" w:rsidRDefault="00475E38" w:rsidP="00475E38">
                        <w:pPr>
                          <w:autoSpaceDE w:val="0"/>
                          <w:autoSpaceDN w:val="0"/>
                          <w:adjustRightInd w:val="0"/>
                          <w:ind w:left="360"/>
                          <w:rPr>
                            <w:rFonts w:asciiTheme="minorHAnsi" w:hAnsiTheme="minorHAnsi" w:cs="Cambria-Bold"/>
                            <w:b/>
                            <w:bCs/>
                            <w:color w:val="FFFFFF" w:themeColor="background1"/>
                            <w:sz w:val="64"/>
                            <w:szCs w:val="64"/>
                            <w:lang w:eastAsia="en-US"/>
                          </w:rPr>
                        </w:pPr>
                        <w:r w:rsidRPr="00A65BFC">
                          <w:rPr>
                            <w:rFonts w:asciiTheme="minorHAnsi" w:hAnsiTheme="minorHAnsi" w:cs="Cambria-Bold"/>
                            <w:b/>
                            <w:bCs/>
                            <w:color w:val="FFFFFF" w:themeColor="background1"/>
                            <w:sz w:val="64"/>
                            <w:szCs w:val="64"/>
                            <w:lang w:eastAsia="en-US"/>
                          </w:rPr>
                          <w:t>Incompatible Document</w:t>
                        </w:r>
                      </w:p>
                      <w:p w:rsidR="00475E38" w:rsidRDefault="00475E38"/>
                    </w:txbxContent>
                  </v:textbox>
                </v:shape>
                <w10:wrap type="square"/>
              </v:group>
            </w:pict>
          </mc:Fallback>
        </mc:AlternateContent>
      </w:r>
      <w:bookmarkStart w:id="0" w:name="_GoBack"/>
      <w:r w:rsidR="008E753D">
        <w:rPr>
          <w:rFonts w:asciiTheme="minorHAnsi" w:hAnsiTheme="minorHAnsi" w:cs="Cambria-Bold"/>
          <w:b/>
          <w:bCs/>
          <w:noProof/>
          <w:sz w:val="44"/>
          <w:szCs w:val="44"/>
          <w:lang w:eastAsia="en-US"/>
        </w:rPr>
        <mc:AlternateContent>
          <mc:Choice Requires="wps">
            <w:drawing>
              <wp:anchor distT="0" distB="0" distL="114300" distR="114300" simplePos="0" relativeHeight="251656191" behindDoc="0" locked="0" layoutInCell="1" allowOverlap="1">
                <wp:simplePos x="0" y="0"/>
                <wp:positionH relativeFrom="page">
                  <wp:align>left</wp:align>
                </wp:positionH>
                <wp:positionV relativeFrom="paragraph">
                  <wp:posOffset>-66675</wp:posOffset>
                </wp:positionV>
                <wp:extent cx="7829550" cy="10477500"/>
                <wp:effectExtent l="0" t="0" r="0" b="0"/>
                <wp:wrapNone/>
                <wp:docPr id="1" name="Rectangle 1"/>
                <wp:cNvGraphicFramePr/>
                <a:graphic xmlns:a="http://schemas.openxmlformats.org/drawingml/2006/main">
                  <a:graphicData uri="http://schemas.microsoft.com/office/word/2010/wordprocessingShape">
                    <wps:wsp>
                      <wps:cNvSpPr/>
                      <wps:spPr>
                        <a:xfrm>
                          <a:off x="0" y="0"/>
                          <a:ext cx="7829550" cy="10477500"/>
                        </a:xfrm>
                        <a:prstGeom prst="rect">
                          <a:avLst/>
                        </a:prstGeom>
                        <a:solidFill>
                          <a:srgbClr val="2A579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EEE536" id="Rectangle 1" o:spid="_x0000_s1026" style="position:absolute;margin-left:0;margin-top:-5.25pt;width:616.5pt;height:825pt;z-index:251656191;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" fillcolor="#2a579a" stroked="f" strokeweight="1pt">
                <w10:wrap anchorx="page"/>
              </v:rect>
            </w:pict>
          </mc:Fallback>
        </mc:AlternateContent>
      </w:r>
      <w:bookmarkEnd w:id="0"/>
      <w:r w:rsidR="00A65BFC" w:rsidRPr="003765FE">
        <w:rPr>
          <w:rFonts w:asciiTheme="minorHAnsi" w:hAnsiTheme="minorHAnsi" w:cs="Cambria-Bold"/>
          <w:b/>
          <w:bCs/>
          <w:noProof/>
          <w:sz w:val="64"/>
          <w:szCs w:val="64"/>
          <w:lang w:eastAsia="en-US"/>
        </w:rPr>
        <w:drawing>
          <wp:anchor distT="0" distB="0" distL="114300" distR="114300" simplePos="0" relativeHeight="251657216" behindDoc="1" locked="0" layoutInCell="1" allowOverlap="1">
            <wp:simplePos x="0" y="0"/>
            <wp:positionH relativeFrom="column">
              <wp:posOffset>619125</wp:posOffset>
            </wp:positionH>
            <wp:positionV relativeFrom="paragraph">
              <wp:posOffset>258445</wp:posOffset>
            </wp:positionV>
            <wp:extent cx="914400" cy="847725"/>
            <wp:effectExtent l="0" t="0" r="0" b="9525"/>
            <wp:wrapTight wrapText="bothSides">
              <wp:wrapPolygon edited="0">
                <wp:start x="0" y="0"/>
                <wp:lineTo x="0" y="21357"/>
                <wp:lineTo x="21150" y="21357"/>
                <wp:lineTo x="21150"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ndex.png"/>
                    <pic:cNvPicPr/>
                  </pic:nvPicPr>
                  <pic:blipFill rotWithShape="1">
                    <a:blip r:embed="rId8" cstate="print">
                      <a:extLst>
                        <a:ext uri="{28A0092B-C50C-407E-A947-70E740481C1C}">
                          <a14:useLocalDpi xmlns:a14="http://schemas.microsoft.com/office/drawing/2010/main" val="0"/>
                        </a:ext>
                      </a:extLst>
                    </a:blip>
                    <a:srcRect t="7292"/>
                    <a:stretch/>
                  </pic:blipFill>
                  <pic:spPr bwMode="auto">
                    <a:xfrm>
                      <a:off x="0" y="0"/>
                      <a:ext cx="914400" cy="847725"/>
                    </a:xfrm>
                    <a:prstGeom prst="rect">
                      <a:avLst/>
                    </a:prstGeom>
                    <a:solidFill>
                      <a:schemeClr val="accent2">
                        <a:lumMod val="60000"/>
                        <a:lumOff val="40000"/>
                      </a:schemeClr>
                    </a:solid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3765FE" w:rsidRDefault="003765FE" w:rsidP="005C0663">
      <w:pPr>
        <w:autoSpaceDE w:val="0"/>
        <w:autoSpaceDN w:val="0"/>
        <w:adjustRightInd w:val="0"/>
        <w:rPr>
          <w:rFonts w:asciiTheme="minorHAnsi" w:hAnsiTheme="minorHAnsi" w:cs="Cambria-Bold"/>
          <w:b/>
          <w:bCs/>
          <w:sz w:val="44"/>
          <w:szCs w:val="44"/>
          <w:lang w:eastAsia="en-US"/>
        </w:rPr>
      </w:pPr>
    </w:p>
    <w:p w:rsidR="00717CAD" w:rsidRDefault="00717CAD" w:rsidP="00717CAD">
      <w:pPr>
        <w:autoSpaceDE w:val="0"/>
        <w:autoSpaceDN w:val="0"/>
        <w:adjustRightInd w:val="0"/>
        <w:jc w:val="center"/>
        <w:rPr>
          <w:rFonts w:eastAsiaTheme="minorHAnsi"/>
          <w:b/>
          <w:bCs/>
          <w:sz w:val="40"/>
          <w:szCs w:val="40"/>
          <w:lang w:eastAsia="en-US"/>
        </w:rPr>
      </w:pPr>
      <w:r w:rsidRPr="009A3305">
        <w:rPr>
          <w:rFonts w:eastAsiaTheme="minorHAnsi"/>
          <w:b/>
          <w:bCs/>
          <w:sz w:val="48"/>
          <w:szCs w:val="40"/>
          <w:lang w:eastAsia="en-US"/>
        </w:rPr>
        <w:t>Second Quarter 2017 Operating Results</w:t>
      </w:r>
    </w:p>
    <w:p w:rsidR="00717CAD" w:rsidRDefault="00717CAD" w:rsidP="00717CAD">
      <w:pPr>
        <w:autoSpaceDE w:val="0"/>
        <w:autoSpaceDN w:val="0"/>
        <w:adjustRightInd w:val="0"/>
        <w:rPr>
          <w:rFonts w:eastAsiaTheme="minorHAnsi"/>
          <w:b/>
          <w:bCs/>
          <w:sz w:val="28"/>
          <w:szCs w:val="28"/>
          <w:lang w:eastAsia="en-US"/>
        </w:rPr>
      </w:pPr>
    </w:p>
    <w:p w:rsidR="00717CAD" w:rsidRDefault="00717CAD" w:rsidP="00717CAD">
      <w:pPr>
        <w:autoSpaceDE w:val="0"/>
        <w:autoSpaceDN w:val="0"/>
        <w:adjustRightInd w:val="0"/>
        <w:rPr>
          <w:rFonts w:eastAsiaTheme="minorHAnsi"/>
          <w:b/>
          <w:bCs/>
          <w:sz w:val="28"/>
          <w:szCs w:val="28"/>
          <w:lang w:eastAsia="en-US"/>
        </w:rPr>
      </w:pPr>
    </w:p>
    <w:p w:rsidR="00717CAD" w:rsidRPr="009A3305" w:rsidRDefault="00717CAD" w:rsidP="00717CAD">
      <w:pPr>
        <w:autoSpaceDE w:val="0"/>
        <w:autoSpaceDN w:val="0"/>
        <w:adjustRightInd w:val="0"/>
        <w:rPr>
          <w:rFonts w:eastAsiaTheme="minorHAnsi"/>
          <w:b/>
          <w:bCs/>
          <w:sz w:val="44"/>
          <w:szCs w:val="36"/>
          <w:lang w:eastAsia="en-US"/>
        </w:rPr>
      </w:pPr>
      <w:r w:rsidRPr="009A3305">
        <w:rPr>
          <w:rFonts w:eastAsiaTheme="minorHAnsi"/>
          <w:b/>
          <w:bCs/>
          <w:sz w:val="44"/>
          <w:szCs w:val="36"/>
          <w:lang w:eastAsia="en-US"/>
        </w:rPr>
        <w:t>Quarterly Performance</w:t>
      </w:r>
    </w:p>
    <w:p w:rsidR="00717CAD" w:rsidRDefault="00717CAD" w:rsidP="00717CAD">
      <w:pPr>
        <w:autoSpaceDE w:val="0"/>
        <w:autoSpaceDN w:val="0"/>
        <w:adjustRightInd w:val="0"/>
        <w:rPr>
          <w:rFonts w:eastAsiaTheme="minorHAnsi"/>
          <w:b/>
          <w:bCs/>
          <w:sz w:val="28"/>
          <w:szCs w:val="28"/>
          <w:lang w:eastAsia="en-US"/>
        </w:rPr>
      </w:pPr>
    </w:p>
    <w:p w:rsidR="00717CAD" w:rsidRDefault="00717CAD" w:rsidP="00717CAD">
      <w:pPr>
        <w:autoSpaceDE w:val="0"/>
        <w:autoSpaceDN w:val="0"/>
        <w:adjustRightInd w:val="0"/>
        <w:rPr>
          <w:rFonts w:eastAsiaTheme="minorHAnsi"/>
          <w:sz w:val="28"/>
          <w:szCs w:val="28"/>
          <w:lang w:eastAsia="en-US"/>
        </w:rPr>
      </w:pPr>
      <w:r>
        <w:rPr>
          <w:rFonts w:eastAsiaTheme="minorHAnsi"/>
          <w:b/>
          <w:bCs/>
          <w:sz w:val="28"/>
          <w:szCs w:val="28"/>
          <w:lang w:eastAsia="en-US"/>
        </w:rPr>
        <w:t xml:space="preserve">    Revenue: </w:t>
      </w:r>
      <w:r>
        <w:rPr>
          <w:rFonts w:eastAsiaTheme="minorHAnsi"/>
          <w:sz w:val="28"/>
          <w:szCs w:val="28"/>
          <w:lang w:eastAsia="en-US"/>
        </w:rPr>
        <w:t>Net revenues declined 16% to $9.7 billion. Net revenues were impacted by a 17% headwind from the ongoing refranchising of bottling territories and a foreign currency exchange headwind of 2%. Organic revenues (non-GAAP) grew 3% on price/mix growth of 3% and even concentrate sales. Core business organic revenues (non-GAAP) grew 4%, and core business price/mix grew 3%. Our organic revenue (non-</w:t>
      </w:r>
      <w:r>
        <w:rPr>
          <w:rFonts w:eastAsiaTheme="minorHAnsi"/>
          <w:sz w:val="28"/>
          <w:szCs w:val="28"/>
          <w:lang w:eastAsia="en-US"/>
        </w:rPr>
        <w:lastRenderedPageBreak/>
        <w:t>GAAP) growth was driven by sparkling soft drinks with balanced performance across the other category clusters.</w:t>
      </w:r>
    </w:p>
    <w:p w:rsidR="00717CAD" w:rsidRDefault="00717CAD" w:rsidP="00717CAD">
      <w:pPr>
        <w:autoSpaceDE w:val="0"/>
        <w:autoSpaceDN w:val="0"/>
        <w:adjustRightInd w:val="0"/>
        <w:rPr>
          <w:rFonts w:eastAsiaTheme="minorHAnsi"/>
          <w:b/>
          <w:bCs/>
          <w:sz w:val="28"/>
          <w:szCs w:val="28"/>
          <w:lang w:eastAsia="en-US"/>
        </w:rPr>
      </w:pPr>
    </w:p>
    <w:p w:rsidR="00717CAD" w:rsidRDefault="00717CAD" w:rsidP="00717CAD">
      <w:pPr>
        <w:autoSpaceDE w:val="0"/>
        <w:autoSpaceDN w:val="0"/>
        <w:adjustRightInd w:val="0"/>
        <w:rPr>
          <w:rFonts w:eastAsiaTheme="minorHAnsi"/>
          <w:b/>
          <w:bCs/>
          <w:sz w:val="28"/>
          <w:szCs w:val="28"/>
          <w:lang w:eastAsia="en-US"/>
        </w:rPr>
      </w:pPr>
      <w:r>
        <w:rPr>
          <w:rFonts w:eastAsiaTheme="minorHAnsi"/>
          <w:b/>
          <w:bCs/>
          <w:sz w:val="28"/>
          <w:szCs w:val="28"/>
          <w:lang w:eastAsia="en-US"/>
        </w:rPr>
        <w:t xml:space="preserve">    Volume: </w:t>
      </w:r>
      <w:r>
        <w:rPr>
          <w:rFonts w:eastAsiaTheme="minorHAnsi"/>
          <w:sz w:val="28"/>
          <w:szCs w:val="28"/>
          <w:lang w:eastAsia="en-US"/>
        </w:rPr>
        <w:t>Total unit case volume was even, with positive performance in four of the five category clusters. Unit case volume performance continued to be impacted by macroeconomic challenges in certain Latin American markets, with Brazil and Venezuela accounting for more than a 1 point drag on consolidated unit case volume growth. Outperformance continued in our developed markets, with unit case volume growth 1 point ahead of the consolidated results, led by Mexico and Spain.</w:t>
      </w:r>
    </w:p>
    <w:p w:rsidR="00717CAD" w:rsidRDefault="00717CAD" w:rsidP="00717CAD">
      <w:pPr>
        <w:autoSpaceDE w:val="0"/>
        <w:autoSpaceDN w:val="0"/>
        <w:adjustRightInd w:val="0"/>
        <w:rPr>
          <w:rFonts w:eastAsiaTheme="minorHAnsi"/>
          <w:b/>
          <w:bCs/>
          <w:sz w:val="28"/>
          <w:szCs w:val="28"/>
          <w:lang w:eastAsia="en-US"/>
        </w:rPr>
      </w:pPr>
    </w:p>
    <w:p w:rsidR="00717CAD" w:rsidRDefault="00717CAD" w:rsidP="00717CAD">
      <w:pPr>
        <w:autoSpaceDE w:val="0"/>
        <w:autoSpaceDN w:val="0"/>
        <w:adjustRightInd w:val="0"/>
        <w:rPr>
          <w:rFonts w:eastAsiaTheme="minorHAnsi"/>
          <w:sz w:val="28"/>
          <w:szCs w:val="28"/>
          <w:lang w:eastAsia="en-US"/>
        </w:rPr>
      </w:pPr>
      <w:r>
        <w:rPr>
          <w:rFonts w:eastAsiaTheme="minorHAnsi"/>
          <w:b/>
          <w:bCs/>
          <w:sz w:val="28"/>
          <w:szCs w:val="28"/>
          <w:lang w:eastAsia="en-US"/>
        </w:rPr>
        <w:t xml:space="preserve">    Margin: </w:t>
      </w:r>
      <w:r>
        <w:rPr>
          <w:rFonts w:eastAsiaTheme="minorHAnsi"/>
          <w:sz w:val="28"/>
          <w:szCs w:val="28"/>
          <w:lang w:eastAsia="en-US"/>
        </w:rPr>
        <w:t>Our operating margin declined more than 335 basis points while our comparable operating margin (non-GAAP) expanded more than 375 basis points. The reported operating margin included items impacting comparability. The improvement in comparable operating margin (non-GAAP) was driven by divestitures of lower-margin bottling businesses through our ongoing refranchising initiative, effective operating expense management through our productivity program, and the timing of expenses, partially offset by the impact of changes in foreign currency exchange rates.</w:t>
      </w:r>
    </w:p>
    <w:p w:rsidR="00717CAD" w:rsidRDefault="00717CAD" w:rsidP="00717CAD">
      <w:pPr>
        <w:autoSpaceDE w:val="0"/>
        <w:autoSpaceDN w:val="0"/>
        <w:adjustRightInd w:val="0"/>
        <w:rPr>
          <w:rFonts w:eastAsiaTheme="minorHAnsi"/>
          <w:b/>
          <w:bCs/>
          <w:sz w:val="28"/>
          <w:szCs w:val="28"/>
          <w:lang w:eastAsia="en-US"/>
        </w:rPr>
      </w:pPr>
    </w:p>
    <w:p w:rsidR="00717CAD" w:rsidRDefault="00717CAD" w:rsidP="00717CAD">
      <w:pPr>
        <w:autoSpaceDE w:val="0"/>
        <w:autoSpaceDN w:val="0"/>
        <w:adjustRightInd w:val="0"/>
        <w:rPr>
          <w:rFonts w:eastAsiaTheme="minorHAnsi"/>
          <w:sz w:val="28"/>
          <w:szCs w:val="28"/>
          <w:lang w:eastAsia="en-US"/>
        </w:rPr>
      </w:pPr>
      <w:r>
        <w:rPr>
          <w:rFonts w:eastAsiaTheme="minorHAnsi"/>
          <w:b/>
          <w:bCs/>
          <w:sz w:val="28"/>
          <w:szCs w:val="28"/>
          <w:lang w:eastAsia="en-US"/>
        </w:rPr>
        <w:t xml:space="preserve">    Market Share: </w:t>
      </w:r>
      <w:r>
        <w:rPr>
          <w:rFonts w:eastAsiaTheme="minorHAnsi"/>
          <w:sz w:val="28"/>
          <w:szCs w:val="28"/>
          <w:lang w:eastAsia="en-US"/>
        </w:rPr>
        <w:t>Our value share growth outpaced volume share in the total nonalcoholic ready-to-drink ("NARTD") beverage industry, reflecting our shift in focus from driving volume growth to driving holistic revenue growth. We gained value share in sparkling soft drinks; juice, dairy, and plant-based beverages; and tea and coffee.</w:t>
      </w:r>
    </w:p>
    <w:p w:rsidR="00717CAD" w:rsidRDefault="00717CAD" w:rsidP="00717CAD">
      <w:pPr>
        <w:autoSpaceDE w:val="0"/>
        <w:autoSpaceDN w:val="0"/>
        <w:adjustRightInd w:val="0"/>
        <w:rPr>
          <w:rFonts w:eastAsiaTheme="minorHAnsi"/>
          <w:b/>
          <w:bCs/>
          <w:sz w:val="28"/>
          <w:szCs w:val="28"/>
          <w:lang w:eastAsia="en-US"/>
        </w:rPr>
      </w:pPr>
    </w:p>
    <w:p w:rsidR="00717CAD" w:rsidRDefault="00717CAD" w:rsidP="00717CAD">
      <w:pPr>
        <w:autoSpaceDE w:val="0"/>
        <w:autoSpaceDN w:val="0"/>
        <w:adjustRightInd w:val="0"/>
        <w:rPr>
          <w:rFonts w:eastAsiaTheme="minorHAnsi"/>
          <w:sz w:val="28"/>
          <w:szCs w:val="28"/>
          <w:lang w:eastAsia="en-US"/>
        </w:rPr>
      </w:pPr>
      <w:r>
        <w:rPr>
          <w:rFonts w:eastAsiaTheme="minorHAnsi"/>
          <w:b/>
          <w:bCs/>
          <w:sz w:val="28"/>
          <w:szCs w:val="28"/>
          <w:lang w:eastAsia="en-US"/>
        </w:rPr>
        <w:t xml:space="preserve">    Cash Flow: </w:t>
      </w:r>
      <w:r>
        <w:rPr>
          <w:rFonts w:eastAsiaTheme="minorHAnsi"/>
          <w:sz w:val="28"/>
          <w:szCs w:val="28"/>
          <w:lang w:eastAsia="en-US"/>
        </w:rPr>
        <w:t>Year-to-date cash from operations was $3.4 billion, down 11%. Year-to-date free cash flow (non-GAAP) was $2.6 billion, down 6%. This decrease was driven by our ongoing refranchising of North America bottling territories partially offset by the cycling of a pension plan contribution and lower capital expenditures.</w:t>
      </w:r>
    </w:p>
    <w:p w:rsidR="00717CAD" w:rsidRDefault="00717CAD" w:rsidP="00717CAD">
      <w:pPr>
        <w:autoSpaceDE w:val="0"/>
        <w:autoSpaceDN w:val="0"/>
        <w:adjustRightInd w:val="0"/>
        <w:rPr>
          <w:rFonts w:eastAsiaTheme="minorHAnsi"/>
          <w:sz w:val="28"/>
          <w:szCs w:val="28"/>
          <w:lang w:eastAsia="en-US"/>
        </w:rPr>
      </w:pPr>
      <w:r>
        <w:rPr>
          <w:rFonts w:eastAsiaTheme="minorHAnsi"/>
          <w:sz w:val="28"/>
          <w:szCs w:val="28"/>
          <w:lang w:eastAsia="en-US"/>
        </w:rPr>
        <w:t xml:space="preserve">    Share Repurchase: Year-to-date purchases of stock for treasury were $2.2 billion. </w:t>
      </w:r>
    </w:p>
    <w:p w:rsidR="00717CAD" w:rsidRDefault="00717CAD" w:rsidP="00717CAD">
      <w:pPr>
        <w:autoSpaceDE w:val="0"/>
        <w:autoSpaceDN w:val="0"/>
        <w:adjustRightInd w:val="0"/>
        <w:rPr>
          <w:rFonts w:eastAsiaTheme="minorHAnsi"/>
          <w:sz w:val="28"/>
          <w:szCs w:val="28"/>
          <w:lang w:eastAsia="en-US"/>
        </w:rPr>
      </w:pPr>
    </w:p>
    <w:p w:rsidR="00717CAD" w:rsidRDefault="00717CAD" w:rsidP="00717CAD">
      <w:pPr>
        <w:autoSpaceDE w:val="0"/>
        <w:autoSpaceDN w:val="0"/>
        <w:adjustRightInd w:val="0"/>
        <w:rPr>
          <w:rFonts w:eastAsiaTheme="minorHAnsi"/>
          <w:sz w:val="28"/>
          <w:szCs w:val="28"/>
          <w:lang w:eastAsia="en-US"/>
        </w:rPr>
      </w:pPr>
      <w:r>
        <w:rPr>
          <w:rFonts w:eastAsiaTheme="minorHAnsi"/>
          <w:sz w:val="28"/>
          <w:szCs w:val="28"/>
          <w:lang w:eastAsia="en-US"/>
        </w:rPr>
        <w:t>Year-to-date net share repurchases (non-GAAP) totaled $1.3 billion.</w:t>
      </w:r>
    </w:p>
    <w:p w:rsidR="00717CAD" w:rsidRDefault="00717CAD" w:rsidP="00717CAD">
      <w:pPr>
        <w:autoSpaceDE w:val="0"/>
        <w:autoSpaceDN w:val="0"/>
        <w:adjustRightInd w:val="0"/>
        <w:rPr>
          <w:rFonts w:eastAsiaTheme="minorHAnsi"/>
          <w:sz w:val="28"/>
          <w:szCs w:val="28"/>
          <w:lang w:eastAsia="en-US"/>
        </w:rPr>
      </w:pPr>
    </w:p>
    <w:p w:rsidR="00717CAD" w:rsidRDefault="00717CAD" w:rsidP="00717CAD">
      <w:pPr>
        <w:autoSpaceDE w:val="0"/>
        <w:autoSpaceDN w:val="0"/>
        <w:adjustRightInd w:val="0"/>
        <w:rPr>
          <w:rFonts w:eastAsiaTheme="minorHAnsi"/>
          <w:b/>
          <w:bCs/>
          <w:sz w:val="28"/>
          <w:szCs w:val="28"/>
          <w:lang w:eastAsia="en-US"/>
        </w:rPr>
      </w:pPr>
      <w:r>
        <w:rPr>
          <w:rFonts w:eastAsiaTheme="minorHAnsi"/>
          <w:b/>
          <w:bCs/>
          <w:sz w:val="28"/>
          <w:szCs w:val="28"/>
          <w:lang w:eastAsia="en-US"/>
        </w:rPr>
        <w:t>This information was taken from a Coca Cola press release.</w:t>
      </w:r>
    </w:p>
    <w:p w:rsidR="00717CAD" w:rsidRDefault="00717CAD" w:rsidP="00717CAD">
      <w:pPr>
        <w:autoSpaceDE w:val="0"/>
        <w:autoSpaceDN w:val="0"/>
        <w:adjustRightInd w:val="0"/>
        <w:rPr>
          <w:rFonts w:eastAsiaTheme="minorHAnsi"/>
          <w:b/>
          <w:bCs/>
          <w:color w:val="FFFFFF"/>
          <w:sz w:val="28"/>
          <w:szCs w:val="28"/>
          <w:lang w:eastAsia="en-US"/>
        </w:rPr>
      </w:pPr>
    </w:p>
    <w:p w:rsidR="00717CAD" w:rsidRDefault="00717CAD" w:rsidP="00717CAD">
      <w:pPr>
        <w:autoSpaceDE w:val="0"/>
        <w:autoSpaceDN w:val="0"/>
        <w:adjustRightInd w:val="0"/>
        <w:rPr>
          <w:rFonts w:eastAsiaTheme="minorHAnsi"/>
          <w:lang w:eastAsia="en-US"/>
        </w:rPr>
      </w:pPr>
    </w:p>
    <w:p w:rsidR="00717CAD" w:rsidRDefault="00717CAD" w:rsidP="00717CAD">
      <w:pPr>
        <w:autoSpaceDE w:val="0"/>
        <w:autoSpaceDN w:val="0"/>
        <w:adjustRightInd w:val="0"/>
        <w:spacing w:after="200" w:line="276" w:lineRule="auto"/>
        <w:rPr>
          <w:rFonts w:ascii="Calibri" w:eastAsiaTheme="minorHAnsi" w:hAnsi="Calibri" w:cs="Calibri"/>
          <w:sz w:val="22"/>
          <w:szCs w:val="22"/>
          <w:lang w:val="en" w:eastAsia="en-US"/>
        </w:rPr>
      </w:pPr>
    </w:p>
    <w:p w:rsidR="00717CAD" w:rsidRDefault="00717CAD" w:rsidP="00717CAD">
      <w:pPr>
        <w:autoSpaceDE w:val="0"/>
        <w:autoSpaceDN w:val="0"/>
        <w:adjustRightInd w:val="0"/>
        <w:spacing w:after="200" w:line="276" w:lineRule="auto"/>
        <w:rPr>
          <w:rFonts w:ascii="Calibri" w:eastAsiaTheme="minorHAnsi" w:hAnsi="Calibri" w:cs="Calibri"/>
          <w:sz w:val="22"/>
          <w:szCs w:val="22"/>
          <w:lang w:val="en" w:eastAsia="en-US"/>
        </w:rPr>
      </w:pPr>
    </w:p>
    <w:p w:rsidR="00717CAD" w:rsidRDefault="00717CAD" w:rsidP="00717CAD">
      <w:pPr>
        <w:autoSpaceDE w:val="0"/>
        <w:autoSpaceDN w:val="0"/>
        <w:adjustRightInd w:val="0"/>
        <w:spacing w:after="200" w:line="276" w:lineRule="auto"/>
        <w:rPr>
          <w:rFonts w:ascii="Calibri" w:eastAsiaTheme="minorHAnsi" w:hAnsi="Calibri" w:cs="Calibri"/>
          <w:sz w:val="22"/>
          <w:szCs w:val="22"/>
          <w:lang w:val="en" w:eastAsia="en-US"/>
        </w:rPr>
      </w:pPr>
    </w:p>
    <w:p w:rsidR="00717CAD" w:rsidRDefault="00717CAD" w:rsidP="00717CAD">
      <w:pPr>
        <w:autoSpaceDE w:val="0"/>
        <w:autoSpaceDN w:val="0"/>
        <w:adjustRightInd w:val="0"/>
        <w:spacing w:after="200" w:line="276" w:lineRule="auto"/>
        <w:rPr>
          <w:rFonts w:ascii="Calibri" w:eastAsiaTheme="minorHAnsi" w:hAnsi="Calibri" w:cs="Calibri"/>
          <w:sz w:val="22"/>
          <w:szCs w:val="22"/>
          <w:lang w:val="en" w:eastAsia="en-US"/>
        </w:rPr>
      </w:pPr>
    </w:p>
    <w:p w:rsidR="00475E38" w:rsidRPr="00A65BFC" w:rsidRDefault="00475E38" w:rsidP="00475E38">
      <w:pPr>
        <w:autoSpaceDE w:val="0"/>
        <w:autoSpaceDN w:val="0"/>
        <w:adjustRightInd w:val="0"/>
        <w:rPr>
          <w:rFonts w:asciiTheme="minorHAnsi" w:hAnsiTheme="minorHAnsi" w:cs="Cambria-Bold"/>
          <w:b/>
          <w:bCs/>
          <w:color w:val="FFFFFF" w:themeColor="background1"/>
          <w:sz w:val="44"/>
          <w:szCs w:val="44"/>
          <w:lang w:eastAsia="en-US"/>
        </w:rPr>
      </w:pPr>
    </w:p>
    <w:p w:rsidR="00475E38" w:rsidRPr="00A65BFC" w:rsidRDefault="00475E38" w:rsidP="005C0663">
      <w:pPr>
        <w:autoSpaceDE w:val="0"/>
        <w:autoSpaceDN w:val="0"/>
        <w:adjustRightInd w:val="0"/>
        <w:rPr>
          <w:rFonts w:asciiTheme="minorHAnsi" w:hAnsiTheme="minorHAnsi" w:cs="Cambria-Bold"/>
          <w:b/>
          <w:bCs/>
          <w:color w:val="FFFFFF" w:themeColor="background1"/>
          <w:sz w:val="44"/>
          <w:szCs w:val="44"/>
          <w:lang w:eastAsia="en-US"/>
        </w:rPr>
      </w:pPr>
    </w:p>
    <w:p w:rsidR="003765FE" w:rsidRDefault="003765FE" w:rsidP="005C0663">
      <w:pPr>
        <w:autoSpaceDE w:val="0"/>
        <w:autoSpaceDN w:val="0"/>
        <w:adjustRightInd w:val="0"/>
        <w:rPr>
          <w:rFonts w:asciiTheme="minorHAnsi" w:hAnsiTheme="minorHAnsi" w:cs="Cambria-Bold"/>
          <w:b/>
          <w:bCs/>
          <w:sz w:val="44"/>
          <w:szCs w:val="44"/>
          <w:lang w:eastAsia="en-US"/>
        </w:rPr>
      </w:pPr>
    </w:p>
    <w:p w:rsidR="003765FE" w:rsidRDefault="003765FE" w:rsidP="005C0663">
      <w:pPr>
        <w:autoSpaceDE w:val="0"/>
        <w:autoSpaceDN w:val="0"/>
        <w:adjustRightInd w:val="0"/>
        <w:rPr>
          <w:rFonts w:asciiTheme="minorHAnsi" w:hAnsiTheme="minorHAnsi" w:cs="Cambria-Bold"/>
          <w:b/>
          <w:bCs/>
          <w:sz w:val="44"/>
          <w:szCs w:val="44"/>
          <w:lang w:eastAsia="en-US"/>
        </w:rPr>
      </w:pPr>
    </w:p>
    <w:p w:rsidR="003765FE" w:rsidRDefault="003765FE" w:rsidP="003765FE">
      <w:pPr>
        <w:autoSpaceDE w:val="0"/>
        <w:autoSpaceDN w:val="0"/>
        <w:adjustRightInd w:val="0"/>
        <w:jc w:val="center"/>
        <w:rPr>
          <w:rFonts w:asciiTheme="minorHAnsi" w:hAnsiTheme="minorHAnsi" w:cs="Cambria-Bold"/>
          <w:b/>
          <w:bCs/>
          <w:sz w:val="44"/>
          <w:szCs w:val="44"/>
          <w:lang w:eastAsia="en-US"/>
        </w:rPr>
      </w:pPr>
    </w:p>
    <w:p w:rsidR="006E0ACF" w:rsidRDefault="006E0ACF" w:rsidP="0051074A">
      <w:pPr>
        <w:autoSpaceDE w:val="0"/>
        <w:autoSpaceDN w:val="0"/>
        <w:adjustRightInd w:val="0"/>
        <w:jc w:val="center"/>
        <w:rPr>
          <w:rFonts w:asciiTheme="minorHAnsi" w:hAnsiTheme="minorHAnsi" w:cs="Cambria-Bold"/>
          <w:b/>
          <w:bCs/>
          <w:sz w:val="44"/>
          <w:szCs w:val="44"/>
          <w:lang w:eastAsia="en-US"/>
        </w:rPr>
      </w:pPr>
    </w:p>
    <w:p w:rsidR="00BA1594" w:rsidRDefault="00BA1594" w:rsidP="0051074A">
      <w:pPr>
        <w:autoSpaceDE w:val="0"/>
        <w:autoSpaceDN w:val="0"/>
        <w:adjustRightInd w:val="0"/>
        <w:jc w:val="center"/>
        <w:rPr>
          <w:rFonts w:asciiTheme="minorHAnsi" w:hAnsiTheme="minorHAnsi" w:cs="Cambria-Bold"/>
          <w:b/>
          <w:bCs/>
          <w:sz w:val="44"/>
          <w:szCs w:val="44"/>
          <w:lang w:eastAsia="en-US"/>
        </w:rPr>
      </w:pPr>
    </w:p>
    <w:p w:rsidR="00BA1594" w:rsidRDefault="00BA1594" w:rsidP="0051074A">
      <w:pPr>
        <w:autoSpaceDE w:val="0"/>
        <w:autoSpaceDN w:val="0"/>
        <w:adjustRightInd w:val="0"/>
        <w:jc w:val="center"/>
        <w:rPr>
          <w:rFonts w:asciiTheme="minorHAnsi" w:hAnsiTheme="minorHAnsi" w:cs="Cambria-Bold"/>
          <w:b/>
          <w:bCs/>
          <w:sz w:val="44"/>
          <w:szCs w:val="44"/>
          <w:lang w:eastAsia="en-US"/>
        </w:rPr>
      </w:pPr>
    </w:p>
    <w:p w:rsidR="00BA1594" w:rsidRDefault="00BA1594" w:rsidP="0051074A">
      <w:pPr>
        <w:autoSpaceDE w:val="0"/>
        <w:autoSpaceDN w:val="0"/>
        <w:adjustRightInd w:val="0"/>
        <w:jc w:val="center"/>
        <w:rPr>
          <w:rFonts w:asciiTheme="minorHAnsi" w:hAnsiTheme="minorHAnsi" w:cs="Cambria-Bold"/>
          <w:b/>
          <w:bCs/>
          <w:sz w:val="44"/>
          <w:szCs w:val="44"/>
          <w:lang w:eastAsia="en-US"/>
        </w:rPr>
      </w:pPr>
    </w:p>
    <w:sectPr w:rsidR="00BA1594" w:rsidSect="006E0ACF">
      <w:headerReference w:type="default" r:id="rId9"/>
      <w:footerReference w:type="default" r:id="rId10"/>
      <w:pgSz w:w="12240" w:h="15840"/>
      <w:pgMar w:top="288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525A5" w:rsidRDefault="00B525A5">
      <w:r>
        <w:separator/>
      </w:r>
    </w:p>
  </w:endnote>
  <w:endnote w:type="continuationSeparator" w:id="0">
    <w:p w:rsidR="00B525A5" w:rsidRDefault="00B525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pitch w:val="variable"/>
    <w:sig w:usb0="E10022FF" w:usb1="C000E47F" w:usb2="00000029" w:usb3="00000000" w:csb0="000001DF" w:csb1="00000000"/>
  </w:font>
  <w:font w:name="MS Mincho">
    <w:altName w:val="ＭＳ 明朝"/>
    <w:panose1 w:val="02020609040205080304"/>
    <w:charset w:val="80"/>
    <w:family w:val="modern"/>
    <w:pitch w:val="fixed"/>
    <w:sig w:usb0="E00002FF" w:usb1="6AC7FDFB" w:usb2="00000012" w:usb3="00000000" w:csb0="0002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mbria-Bold">
    <w:panose1 w:val="00000000000000000000"/>
    <w:charset w:val="00"/>
    <w:family w:val="auto"/>
    <w:notTrueType/>
    <w:pitch w:val="default"/>
    <w:sig w:usb0="00000003" w:usb1="00000000" w:usb2="00000000" w:usb3="00000000" w:csb0="00000001" w:csb1="00000000"/>
  </w:font>
  <w:font w:name="Webdings">
    <w:panose1 w:val="05030102010509060703"/>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525A5" w:rsidRPr="007E3676" w:rsidRDefault="00B525A5" w:rsidP="006E0ACF">
    <w:pPr>
      <w:pStyle w:val="Footer"/>
      <w:tabs>
        <w:tab w:val="clear" w:pos="8640"/>
        <w:tab w:val="right" w:pos="9720"/>
      </w:tabs>
      <w:ind w:right="-320"/>
      <w:jc w:val="right"/>
      <w:rPr>
        <w:rFonts w:ascii="Arial" w:hAnsi="Arial" w:cs="Arial"/>
        <w:b/>
        <w:bCs/>
        <w:sz w:val="22"/>
        <w:szCs w:val="2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525A5" w:rsidRDefault="00B525A5">
      <w:r>
        <w:separator/>
      </w:r>
    </w:p>
  </w:footnote>
  <w:footnote w:type="continuationSeparator" w:id="0">
    <w:p w:rsidR="00B525A5" w:rsidRDefault="00B525A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525A5" w:rsidRDefault="00B525A5" w:rsidP="006E0ACF">
    <w:pPr>
      <w:pStyle w:val="Header"/>
      <w:ind w:hanging="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8.75pt;height:19.5pt;visibility:visible;mso-wrap-style:square" o:bullet="t">
        <v:imagedata r:id="rId1" o:title=""/>
      </v:shape>
    </w:pict>
  </w:numPicBullet>
  <w:abstractNum w:abstractNumId="0" w15:restartNumberingAfterBreak="0">
    <w:nsid w:val="19B4329E"/>
    <w:multiLevelType w:val="hybridMultilevel"/>
    <w:tmpl w:val="BAFA8250"/>
    <w:lvl w:ilvl="0" w:tplc="D91452DC">
      <w:start w:val="1"/>
      <w:numFmt w:val="decimal"/>
      <w:suff w:val="space"/>
      <w:lvlText w:val="%1."/>
      <w:lvlJc w:val="left"/>
      <w:pPr>
        <w:ind w:left="0" w:firstLine="0"/>
      </w:pPr>
      <w:rPr>
        <w:rFonts w:hint="default"/>
      </w:rPr>
    </w:lvl>
    <w:lvl w:ilvl="1" w:tplc="DEC49AF0">
      <w:start w:val="1"/>
      <w:numFmt w:val="lowerLetter"/>
      <w:lvlText w:val="%2."/>
      <w:lvlJc w:val="left"/>
      <w:pPr>
        <w:ind w:left="1440" w:hanging="360"/>
      </w:pPr>
      <w:rPr>
        <w:rFonts w:ascii="Segoe UI" w:eastAsia="MS Mincho" w:hAnsi="Segoe UI" w:cs="Segoe UI"/>
      </w:r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9584023"/>
    <w:multiLevelType w:val="hybridMultilevel"/>
    <w:tmpl w:val="891432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A940E8B"/>
    <w:multiLevelType w:val="hybridMultilevel"/>
    <w:tmpl w:val="5BAEB210"/>
    <w:lvl w:ilvl="0" w:tplc="BEE61F98">
      <w:start w:val="1"/>
      <w:numFmt w:val="bullet"/>
      <w:lvlText w:val=""/>
      <w:lvlPicBulletId w:val="0"/>
      <w:lvlJc w:val="left"/>
      <w:pPr>
        <w:tabs>
          <w:tab w:val="num" w:pos="720"/>
        </w:tabs>
        <w:ind w:left="720" w:hanging="360"/>
      </w:pPr>
      <w:rPr>
        <w:rFonts w:ascii="Symbol" w:hAnsi="Symbol" w:hint="default"/>
      </w:rPr>
    </w:lvl>
    <w:lvl w:ilvl="1" w:tplc="7D66529A" w:tentative="1">
      <w:start w:val="1"/>
      <w:numFmt w:val="bullet"/>
      <w:lvlText w:val=""/>
      <w:lvlJc w:val="left"/>
      <w:pPr>
        <w:tabs>
          <w:tab w:val="num" w:pos="1440"/>
        </w:tabs>
        <w:ind w:left="1440" w:hanging="360"/>
      </w:pPr>
      <w:rPr>
        <w:rFonts w:ascii="Symbol" w:hAnsi="Symbol" w:hint="default"/>
      </w:rPr>
    </w:lvl>
    <w:lvl w:ilvl="2" w:tplc="3B520562" w:tentative="1">
      <w:start w:val="1"/>
      <w:numFmt w:val="bullet"/>
      <w:lvlText w:val=""/>
      <w:lvlJc w:val="left"/>
      <w:pPr>
        <w:tabs>
          <w:tab w:val="num" w:pos="2160"/>
        </w:tabs>
        <w:ind w:left="2160" w:hanging="360"/>
      </w:pPr>
      <w:rPr>
        <w:rFonts w:ascii="Symbol" w:hAnsi="Symbol" w:hint="default"/>
      </w:rPr>
    </w:lvl>
    <w:lvl w:ilvl="3" w:tplc="D5A4B2F2" w:tentative="1">
      <w:start w:val="1"/>
      <w:numFmt w:val="bullet"/>
      <w:lvlText w:val=""/>
      <w:lvlJc w:val="left"/>
      <w:pPr>
        <w:tabs>
          <w:tab w:val="num" w:pos="2880"/>
        </w:tabs>
        <w:ind w:left="2880" w:hanging="360"/>
      </w:pPr>
      <w:rPr>
        <w:rFonts w:ascii="Symbol" w:hAnsi="Symbol" w:hint="default"/>
      </w:rPr>
    </w:lvl>
    <w:lvl w:ilvl="4" w:tplc="8274F9F8" w:tentative="1">
      <w:start w:val="1"/>
      <w:numFmt w:val="bullet"/>
      <w:lvlText w:val=""/>
      <w:lvlJc w:val="left"/>
      <w:pPr>
        <w:tabs>
          <w:tab w:val="num" w:pos="3600"/>
        </w:tabs>
        <w:ind w:left="3600" w:hanging="360"/>
      </w:pPr>
      <w:rPr>
        <w:rFonts w:ascii="Symbol" w:hAnsi="Symbol" w:hint="default"/>
      </w:rPr>
    </w:lvl>
    <w:lvl w:ilvl="5" w:tplc="6602F418" w:tentative="1">
      <w:start w:val="1"/>
      <w:numFmt w:val="bullet"/>
      <w:lvlText w:val=""/>
      <w:lvlJc w:val="left"/>
      <w:pPr>
        <w:tabs>
          <w:tab w:val="num" w:pos="4320"/>
        </w:tabs>
        <w:ind w:left="4320" w:hanging="360"/>
      </w:pPr>
      <w:rPr>
        <w:rFonts w:ascii="Symbol" w:hAnsi="Symbol" w:hint="default"/>
      </w:rPr>
    </w:lvl>
    <w:lvl w:ilvl="6" w:tplc="C5BC668E" w:tentative="1">
      <w:start w:val="1"/>
      <w:numFmt w:val="bullet"/>
      <w:lvlText w:val=""/>
      <w:lvlJc w:val="left"/>
      <w:pPr>
        <w:tabs>
          <w:tab w:val="num" w:pos="5040"/>
        </w:tabs>
        <w:ind w:left="5040" w:hanging="360"/>
      </w:pPr>
      <w:rPr>
        <w:rFonts w:ascii="Symbol" w:hAnsi="Symbol" w:hint="default"/>
      </w:rPr>
    </w:lvl>
    <w:lvl w:ilvl="7" w:tplc="D16C9550" w:tentative="1">
      <w:start w:val="1"/>
      <w:numFmt w:val="bullet"/>
      <w:lvlText w:val=""/>
      <w:lvlJc w:val="left"/>
      <w:pPr>
        <w:tabs>
          <w:tab w:val="num" w:pos="5760"/>
        </w:tabs>
        <w:ind w:left="5760" w:hanging="360"/>
      </w:pPr>
      <w:rPr>
        <w:rFonts w:ascii="Symbol" w:hAnsi="Symbol" w:hint="default"/>
      </w:rPr>
    </w:lvl>
    <w:lvl w:ilvl="8" w:tplc="C700C022" w:tentative="1">
      <w:start w:val="1"/>
      <w:numFmt w:val="bullet"/>
      <w:lvlText w:val=""/>
      <w:lvlJc w:val="left"/>
      <w:pPr>
        <w:tabs>
          <w:tab w:val="num" w:pos="6480"/>
        </w:tabs>
        <w:ind w:left="6480" w:hanging="360"/>
      </w:pPr>
      <w:rPr>
        <w:rFonts w:ascii="Symbol" w:hAnsi="Symbol" w:hint="default"/>
      </w:rPr>
    </w:lvl>
  </w:abstractNum>
  <w:abstractNum w:abstractNumId="3" w15:restartNumberingAfterBreak="0">
    <w:nsid w:val="561C2BE6"/>
    <w:multiLevelType w:val="hybridMultilevel"/>
    <w:tmpl w:val="86D8AA02"/>
    <w:lvl w:ilvl="0" w:tplc="04090019">
      <w:start w:val="1"/>
      <w:numFmt w:val="lowerLetter"/>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73E13CC8"/>
    <w:multiLevelType w:val="hybridMultilevel"/>
    <w:tmpl w:val="86D8AA02"/>
    <w:lvl w:ilvl="0" w:tplc="04090019">
      <w:start w:val="1"/>
      <w:numFmt w:val="lowerLetter"/>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 w:numId="3">
    <w:abstractNumId w:val="4"/>
  </w:num>
  <w:num w:numId="4">
    <w:abstractNumId w:val="3"/>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displayBackgroundShape/>
  <w:formsDesign/>
  <w:defaultTabStop w:val="720"/>
  <w:characterSpacingControl w:val="doNotCompress"/>
  <w:hdrShapeDefaults>
    <o:shapedefaults v:ext="edit" spidmax="2049">
      <o:colormru v:ext="edit" colors="#2f06a2"/>
      <o:colormenu v:ext="edit" fillcolor="none"/>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A4C22"/>
    <w:rsid w:val="00040B4B"/>
    <w:rsid w:val="00236470"/>
    <w:rsid w:val="00354BDC"/>
    <w:rsid w:val="003765FE"/>
    <w:rsid w:val="00475E38"/>
    <w:rsid w:val="0051074A"/>
    <w:rsid w:val="005A59DD"/>
    <w:rsid w:val="005C0663"/>
    <w:rsid w:val="00653078"/>
    <w:rsid w:val="006E0ACF"/>
    <w:rsid w:val="006F3D8D"/>
    <w:rsid w:val="00717CAD"/>
    <w:rsid w:val="007D3CEC"/>
    <w:rsid w:val="008242F0"/>
    <w:rsid w:val="00837BDD"/>
    <w:rsid w:val="008E753D"/>
    <w:rsid w:val="009275C3"/>
    <w:rsid w:val="00947296"/>
    <w:rsid w:val="009A3305"/>
    <w:rsid w:val="00A263AF"/>
    <w:rsid w:val="00A630B4"/>
    <w:rsid w:val="00A65BFC"/>
    <w:rsid w:val="00B353C6"/>
    <w:rsid w:val="00B525A5"/>
    <w:rsid w:val="00BA1594"/>
    <w:rsid w:val="00DA4C22"/>
    <w:rsid w:val="00E55BB5"/>
    <w:rsid w:val="00F055A1"/>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2f06a2"/>
      <o:colormenu v:ext="edit" fillcolor="none"/>
    </o:shapedefaults>
    <o:shapelayout v:ext="edit">
      <o:idmap v:ext="edit" data="1"/>
    </o:shapelayout>
  </w:shapeDefaults>
  <w:decimalSymbol w:val="."/>
  <w:listSeparator w:val=","/>
  <w15:chartTrackingRefBased/>
  <w15:docId w15:val="{09EF35D7-4CE0-46D4-BAE4-70177A1483D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1074A"/>
    <w:pPr>
      <w:spacing w:after="0" w:line="240" w:lineRule="auto"/>
    </w:pPr>
    <w:rPr>
      <w:rFonts w:ascii="Times New Roman" w:eastAsia="MS Mincho" w:hAnsi="Times New Roman" w:cs="Times New Roman"/>
      <w:sz w:val="24"/>
      <w:szCs w:val="24"/>
      <w:lang w:eastAsia="ja-JP"/>
    </w:rPr>
  </w:style>
  <w:style w:type="paragraph" w:styleId="Heading1">
    <w:name w:val="heading 1"/>
    <w:basedOn w:val="Normal"/>
    <w:next w:val="Normal"/>
    <w:link w:val="Heading1Char"/>
    <w:qFormat/>
    <w:rsid w:val="0051074A"/>
    <w:pPr>
      <w:keepNext/>
      <w:spacing w:before="240" w:after="60"/>
      <w:outlineLvl w:val="0"/>
    </w:pPr>
    <w:rPr>
      <w:rFonts w:ascii="Calibri Light" w:eastAsia="Times New Roman" w:hAnsi="Calibri Light"/>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51074A"/>
    <w:rPr>
      <w:rFonts w:ascii="Calibri Light" w:eastAsia="Times New Roman" w:hAnsi="Calibri Light" w:cs="Times New Roman"/>
      <w:b/>
      <w:bCs/>
      <w:kern w:val="32"/>
      <w:sz w:val="32"/>
      <w:szCs w:val="32"/>
      <w:lang w:eastAsia="ja-JP"/>
    </w:rPr>
  </w:style>
  <w:style w:type="paragraph" w:styleId="Header">
    <w:name w:val="header"/>
    <w:basedOn w:val="Normal"/>
    <w:link w:val="HeaderChar"/>
    <w:rsid w:val="0051074A"/>
    <w:pPr>
      <w:tabs>
        <w:tab w:val="center" w:pos="4320"/>
        <w:tab w:val="right" w:pos="8640"/>
      </w:tabs>
    </w:pPr>
  </w:style>
  <w:style w:type="character" w:customStyle="1" w:styleId="HeaderChar">
    <w:name w:val="Header Char"/>
    <w:basedOn w:val="DefaultParagraphFont"/>
    <w:link w:val="Header"/>
    <w:rsid w:val="0051074A"/>
    <w:rPr>
      <w:rFonts w:ascii="Times New Roman" w:eastAsia="MS Mincho" w:hAnsi="Times New Roman" w:cs="Times New Roman"/>
      <w:sz w:val="24"/>
      <w:szCs w:val="24"/>
      <w:lang w:eastAsia="ja-JP"/>
    </w:rPr>
  </w:style>
  <w:style w:type="paragraph" w:styleId="Footer">
    <w:name w:val="footer"/>
    <w:basedOn w:val="Normal"/>
    <w:link w:val="FooterChar"/>
    <w:uiPriority w:val="99"/>
    <w:rsid w:val="0051074A"/>
    <w:pPr>
      <w:tabs>
        <w:tab w:val="center" w:pos="4320"/>
        <w:tab w:val="right" w:pos="8640"/>
      </w:tabs>
    </w:pPr>
  </w:style>
  <w:style w:type="character" w:customStyle="1" w:styleId="FooterChar">
    <w:name w:val="Footer Char"/>
    <w:basedOn w:val="DefaultParagraphFont"/>
    <w:link w:val="Footer"/>
    <w:uiPriority w:val="99"/>
    <w:rsid w:val="0051074A"/>
    <w:rPr>
      <w:rFonts w:ascii="Times New Roman" w:eastAsia="MS Mincho" w:hAnsi="Times New Roman" w:cs="Times New Roman"/>
      <w:sz w:val="24"/>
      <w:szCs w:val="24"/>
      <w:lang w:eastAsia="ja-JP"/>
    </w:rPr>
  </w:style>
  <w:style w:type="character" w:styleId="Hyperlink">
    <w:name w:val="Hyperlink"/>
    <w:uiPriority w:val="99"/>
    <w:rsid w:val="0051074A"/>
    <w:rPr>
      <w:color w:val="0000FF"/>
      <w:u w:val="single"/>
    </w:rPr>
  </w:style>
  <w:style w:type="paragraph" w:styleId="ListParagraph">
    <w:name w:val="List Paragraph"/>
    <w:basedOn w:val="Normal"/>
    <w:uiPriority w:val="34"/>
    <w:qFormat/>
    <w:rsid w:val="0051074A"/>
    <w:pPr>
      <w:ind w:left="720"/>
    </w:pPr>
    <w:rPr>
      <w:rFonts w:ascii="Calibri" w:eastAsia="Calibri" w:hAnsi="Calibri"/>
      <w:sz w:val="22"/>
      <w:szCs w:val="22"/>
      <w:lang w:eastAsia="en-US"/>
    </w:rPr>
  </w:style>
  <w:style w:type="paragraph" w:styleId="TOCHeading">
    <w:name w:val="TOC Heading"/>
    <w:basedOn w:val="Heading1"/>
    <w:next w:val="Normal"/>
    <w:uiPriority w:val="39"/>
    <w:unhideWhenUsed/>
    <w:qFormat/>
    <w:rsid w:val="0051074A"/>
    <w:pPr>
      <w:keepLines/>
      <w:spacing w:after="0" w:line="259" w:lineRule="auto"/>
      <w:outlineLvl w:val="9"/>
    </w:pPr>
    <w:rPr>
      <w:b w:val="0"/>
      <w:bCs w:val="0"/>
      <w:color w:val="2E74B5"/>
      <w:kern w:val="0"/>
      <w:lang w:eastAsia="en-US"/>
    </w:rPr>
  </w:style>
  <w:style w:type="paragraph" w:styleId="TOC1">
    <w:name w:val="toc 1"/>
    <w:basedOn w:val="Normal"/>
    <w:next w:val="Normal"/>
    <w:autoRedefine/>
    <w:uiPriority w:val="39"/>
    <w:rsid w:val="0051074A"/>
  </w:style>
  <w:style w:type="character" w:styleId="PlaceholderText">
    <w:name w:val="Placeholder Text"/>
    <w:basedOn w:val="DefaultParagraphFont"/>
    <w:uiPriority w:val="99"/>
    <w:semiHidden/>
    <w:rsid w:val="005A59DD"/>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26</TotalTime>
  <Pages>3</Pages>
  <Words>378</Words>
  <Characters>2161</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Aelon Porat</dc:creator>
  <cp:keywords/>
  <dc:description/>
  <cp:lastModifiedBy>Aelon Porat</cp:lastModifiedBy>
  <cp:revision>10</cp:revision>
  <dcterms:created xsi:type="dcterms:W3CDTF">2017-10-11T23:46:00Z</dcterms:created>
  <dcterms:modified xsi:type="dcterms:W3CDTF">2017-10-17T11:50:00Z</dcterms:modified>
</cp:coreProperties>
</file>