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BD7A1" w14:textId="77777777" w:rsidR="000161E7" w:rsidRDefault="000161E7">
      <w:pPr>
        <w:rPr>
          <w:rFonts w:ascii="华文行楷" w:eastAsia="华文行楷" w:hAnsi="华文楷体" w:hint="eastAsia"/>
          <w:sz w:val="84"/>
          <w:szCs w:val="84"/>
        </w:rPr>
      </w:pPr>
    </w:p>
    <w:p w14:paraId="2D336D79" w14:textId="77777777" w:rsidR="000161E7" w:rsidRDefault="00D55435">
      <w:pPr>
        <w:jc w:val="center"/>
        <w:rPr>
          <w:b/>
          <w:sz w:val="72"/>
          <w:szCs w:val="72"/>
        </w:rPr>
      </w:pPr>
      <w:r>
        <w:rPr>
          <w:rFonts w:ascii="宋体" w:eastAsia="宋体" w:hAnsi="宋体" w:hint="eastAsia"/>
          <w:b/>
          <w:sz w:val="72"/>
          <w:szCs w:val="72"/>
        </w:rPr>
        <w:t>物理实验预习</w:t>
      </w:r>
      <w:r>
        <w:rPr>
          <w:rFonts w:hint="eastAsia"/>
          <w:b/>
          <w:sz w:val="72"/>
          <w:szCs w:val="72"/>
        </w:rPr>
        <w:t>报告</w:t>
      </w:r>
    </w:p>
    <w:p w14:paraId="1EB01339" w14:textId="77777777" w:rsidR="000161E7" w:rsidRDefault="000161E7">
      <w:pPr>
        <w:jc w:val="center"/>
        <w:rPr>
          <w:b/>
          <w:sz w:val="72"/>
          <w:szCs w:val="72"/>
        </w:rPr>
      </w:pPr>
    </w:p>
    <w:p w14:paraId="6D2CACE2" w14:textId="77777777" w:rsidR="000161E7" w:rsidRDefault="000161E7"/>
    <w:p w14:paraId="4C7A040B" w14:textId="77777777" w:rsidR="000161E7" w:rsidRDefault="000161E7"/>
    <w:p w14:paraId="3387F690" w14:textId="77777777" w:rsidR="000161E7" w:rsidRDefault="000161E7"/>
    <w:p w14:paraId="6A8BD9F6" w14:textId="77777777" w:rsidR="000161E7" w:rsidRDefault="000161E7"/>
    <w:p w14:paraId="7CC17F50" w14:textId="4408F474" w:rsidR="000161E7" w:rsidRDefault="00D55435">
      <w:pPr>
        <w:spacing w:line="480" w:lineRule="auto"/>
        <w:ind w:firstLineChars="600" w:firstLine="1928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实验名称：</w:t>
      </w:r>
      <w:r w:rsidR="009036AF">
        <w:rPr>
          <w:rFonts w:hint="eastAsia"/>
          <w:b/>
          <w:sz w:val="32"/>
          <w:szCs w:val="32"/>
        </w:rPr>
        <w:t>光的偏振应用研究</w:t>
      </w:r>
    </w:p>
    <w:p w14:paraId="60E11AC3" w14:textId="0BB784F5" w:rsidR="000161E7" w:rsidRDefault="00D55435">
      <w:pPr>
        <w:spacing w:line="480" w:lineRule="auto"/>
        <w:ind w:firstLineChars="600" w:firstLine="1928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指导教师：</w:t>
      </w:r>
      <w:r w:rsidR="009036AF">
        <w:rPr>
          <w:rFonts w:hint="eastAsia"/>
          <w:b/>
          <w:sz w:val="32"/>
          <w:szCs w:val="32"/>
        </w:rPr>
        <w:t>姚星星</w:t>
      </w:r>
    </w:p>
    <w:p w14:paraId="65F4D411" w14:textId="77777777" w:rsidR="000161E7" w:rsidRDefault="000161E7"/>
    <w:p w14:paraId="20A161E5" w14:textId="77777777" w:rsidR="000161E7" w:rsidRDefault="000161E7"/>
    <w:p w14:paraId="13736FFB" w14:textId="77777777" w:rsidR="000161E7" w:rsidRDefault="000161E7"/>
    <w:p w14:paraId="56165718" w14:textId="77777777" w:rsidR="000161E7" w:rsidRDefault="000161E7">
      <w:pPr>
        <w:spacing w:line="360" w:lineRule="auto"/>
        <w:rPr>
          <w:sz w:val="28"/>
          <w:szCs w:val="28"/>
        </w:rPr>
      </w:pPr>
    </w:p>
    <w:p w14:paraId="2950A6E0" w14:textId="03BE94DB" w:rsidR="000161E7" w:rsidRDefault="00D55435">
      <w:pPr>
        <w:spacing w:line="360" w:lineRule="auto"/>
        <w:ind w:firstLineChars="700" w:firstLine="1968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班级：</w:t>
      </w:r>
      <w:r w:rsidR="004A7DE9">
        <w:rPr>
          <w:rFonts w:hint="eastAsia"/>
          <w:b/>
          <w:sz w:val="28"/>
          <w:szCs w:val="28"/>
        </w:rPr>
        <w:t>github</w:t>
      </w:r>
    </w:p>
    <w:p w14:paraId="6FDBAC24" w14:textId="53864C00" w:rsidR="000161E7" w:rsidRDefault="00D55435">
      <w:pPr>
        <w:spacing w:line="360" w:lineRule="auto"/>
        <w:ind w:firstLineChars="700" w:firstLine="1968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姓名：</w:t>
      </w:r>
      <w:r w:rsidR="004A7DE9">
        <w:rPr>
          <w:rFonts w:hint="eastAsia"/>
          <w:b/>
          <w:sz w:val="28"/>
          <w:szCs w:val="28"/>
        </w:rPr>
        <w:t>MJ</w:t>
      </w:r>
    </w:p>
    <w:p w14:paraId="1CE2933C" w14:textId="0EB6CB0D" w:rsidR="000161E7" w:rsidRDefault="00D55435">
      <w:pPr>
        <w:spacing w:line="360" w:lineRule="auto"/>
        <w:ind w:firstLineChars="700" w:firstLine="1968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学号：</w:t>
      </w:r>
      <w:r w:rsidR="004A7DE9">
        <w:rPr>
          <w:rFonts w:hint="eastAsia"/>
          <w:b/>
          <w:sz w:val="28"/>
          <w:szCs w:val="28"/>
        </w:rPr>
        <w:t>2025</w:t>
      </w:r>
    </w:p>
    <w:p w14:paraId="0C401DA7" w14:textId="77777777" w:rsidR="000161E7" w:rsidRDefault="000161E7">
      <w:pPr>
        <w:spacing w:line="360" w:lineRule="auto"/>
        <w:jc w:val="center"/>
        <w:rPr>
          <w:b/>
          <w:sz w:val="28"/>
          <w:szCs w:val="28"/>
        </w:rPr>
      </w:pPr>
    </w:p>
    <w:p w14:paraId="07FA0373" w14:textId="45519542" w:rsidR="000161E7" w:rsidRDefault="00D55435">
      <w:pPr>
        <w:spacing w:line="360" w:lineRule="auto"/>
        <w:ind w:firstLineChars="600" w:firstLine="1687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实验日期</w:t>
      </w:r>
      <w:r>
        <w:rPr>
          <w:rFonts w:hint="eastAsia"/>
          <w:b/>
          <w:sz w:val="28"/>
          <w:szCs w:val="28"/>
        </w:rPr>
        <w:t xml:space="preserve">: </w:t>
      </w:r>
      <w:r w:rsidR="009036AF">
        <w:rPr>
          <w:rFonts w:hint="eastAsia"/>
          <w:b/>
          <w:sz w:val="28"/>
          <w:szCs w:val="28"/>
        </w:rPr>
        <w:t>2025</w:t>
      </w:r>
      <w:r>
        <w:rPr>
          <w:rFonts w:hint="eastAsia"/>
          <w:b/>
          <w:sz w:val="28"/>
          <w:szCs w:val="28"/>
        </w:rPr>
        <w:t>年</w:t>
      </w:r>
      <w:r w:rsidR="009036AF">
        <w:rPr>
          <w:rFonts w:hint="eastAsia"/>
          <w:b/>
          <w:sz w:val="28"/>
          <w:szCs w:val="28"/>
        </w:rPr>
        <w:t>12</w:t>
      </w:r>
      <w:r>
        <w:rPr>
          <w:rFonts w:hint="eastAsia"/>
          <w:b/>
          <w:sz w:val="28"/>
          <w:szCs w:val="28"/>
        </w:rPr>
        <w:t>月</w:t>
      </w:r>
      <w:r w:rsidR="009036AF">
        <w:rPr>
          <w:rFonts w:hint="eastAsia"/>
          <w:b/>
          <w:sz w:val="28"/>
          <w:szCs w:val="28"/>
        </w:rPr>
        <w:t>1</w:t>
      </w:r>
      <w:r>
        <w:rPr>
          <w:rFonts w:hint="eastAsia"/>
          <w:b/>
          <w:sz w:val="28"/>
          <w:szCs w:val="28"/>
        </w:rPr>
        <w:t>日</w:t>
      </w:r>
      <w:r>
        <w:rPr>
          <w:rFonts w:hint="eastAsia"/>
          <w:b/>
          <w:sz w:val="28"/>
          <w:szCs w:val="28"/>
        </w:rPr>
        <w:t xml:space="preserve">   </w:t>
      </w:r>
      <w:r>
        <w:rPr>
          <w:rFonts w:hint="eastAsia"/>
          <w:b/>
          <w:sz w:val="28"/>
          <w:szCs w:val="28"/>
        </w:rPr>
        <w:t>星期</w:t>
      </w:r>
      <w:r w:rsidR="009036AF">
        <w:rPr>
          <w:rFonts w:hint="eastAsia"/>
          <w:b/>
          <w:sz w:val="28"/>
          <w:szCs w:val="28"/>
        </w:rPr>
        <w:t>一</w:t>
      </w:r>
      <w:r>
        <w:rPr>
          <w:rFonts w:hint="eastAsia"/>
          <w:b/>
          <w:sz w:val="28"/>
          <w:szCs w:val="28"/>
        </w:rPr>
        <w:t>上午</w:t>
      </w:r>
    </w:p>
    <w:p w14:paraId="39876F50" w14:textId="77777777" w:rsidR="000161E7" w:rsidRDefault="000161E7">
      <w:pPr>
        <w:spacing w:line="360" w:lineRule="auto"/>
        <w:ind w:firstLineChars="600" w:firstLine="1687"/>
        <w:rPr>
          <w:b/>
          <w:sz w:val="28"/>
          <w:szCs w:val="28"/>
        </w:rPr>
      </w:pPr>
    </w:p>
    <w:p w14:paraId="1694CB78" w14:textId="77777777" w:rsidR="000161E7" w:rsidRDefault="00D55435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浙江大学物理实验教学中心</w:t>
      </w:r>
    </w:p>
    <w:p w14:paraId="229010BC" w14:textId="77777777" w:rsidR="000161E7" w:rsidRDefault="000161E7">
      <w:pPr>
        <w:spacing w:line="360" w:lineRule="auto"/>
        <w:jc w:val="center"/>
        <w:rPr>
          <w:sz w:val="28"/>
          <w:szCs w:val="28"/>
        </w:rPr>
      </w:pPr>
    </w:p>
    <w:p w14:paraId="3D949911" w14:textId="77777777" w:rsidR="000161E7" w:rsidRDefault="000161E7">
      <w:pPr>
        <w:jc w:val="right"/>
        <w:rPr>
          <w:b/>
          <w:sz w:val="24"/>
          <w:szCs w:val="24"/>
          <w:u w:val="single"/>
        </w:rPr>
      </w:pPr>
    </w:p>
    <w:p w14:paraId="556CCD24" w14:textId="77777777" w:rsidR="000161E7" w:rsidRDefault="000161E7">
      <w:pPr>
        <w:jc w:val="right"/>
        <w:rPr>
          <w:b/>
          <w:sz w:val="24"/>
          <w:szCs w:val="24"/>
          <w:u w:val="single"/>
        </w:rPr>
      </w:pPr>
    </w:p>
    <w:p w14:paraId="475DBA4C" w14:textId="77777777" w:rsidR="000161E7" w:rsidRDefault="000161E7">
      <w:pPr>
        <w:pStyle w:val="aa"/>
        <w:ind w:firstLineChars="0" w:firstLine="0"/>
        <w:jc w:val="left"/>
        <w:rPr>
          <w:b/>
          <w:sz w:val="28"/>
          <w:szCs w:val="28"/>
        </w:rPr>
      </w:pPr>
    </w:p>
    <w:p w14:paraId="06CAA41C" w14:textId="77777777" w:rsidR="000161E7" w:rsidRDefault="000161E7">
      <w:pPr>
        <w:pStyle w:val="aa"/>
        <w:ind w:firstLineChars="0" w:firstLine="0"/>
        <w:jc w:val="left"/>
        <w:rPr>
          <w:b/>
          <w:sz w:val="28"/>
          <w:szCs w:val="28"/>
        </w:rPr>
      </w:pPr>
    </w:p>
    <w:p w14:paraId="32A6BCB4" w14:textId="77777777" w:rsidR="003217A7" w:rsidRDefault="003217A7" w:rsidP="003217A7">
      <w:pPr>
        <w:pStyle w:val="aa"/>
        <w:ind w:left="720" w:firstLineChars="0" w:hanging="720"/>
        <w:jc w:val="left"/>
        <w:rPr>
          <w:rFonts w:ascii="黑体" w:eastAsia="黑体" w:hAnsi="黑体" w:cs="黑体" w:hint="eastAsia"/>
          <w:b/>
          <w:sz w:val="32"/>
          <w:szCs w:val="24"/>
        </w:rPr>
      </w:pPr>
      <w:r>
        <w:rPr>
          <w:rFonts w:ascii="黑体" w:eastAsia="黑体" w:hAnsi="黑体" w:cs="黑体"/>
          <w:b/>
          <w:sz w:val="32"/>
          <w:szCs w:val="24"/>
        </w:rPr>
        <w:lastRenderedPageBreak/>
        <w:t>一、</w:t>
      </w:r>
      <w:r>
        <w:rPr>
          <w:rFonts w:ascii="黑体" w:eastAsia="黑体" w:hAnsi="黑体" w:cs="黑体" w:hint="eastAsia"/>
          <w:b/>
          <w:sz w:val="32"/>
          <w:szCs w:val="24"/>
        </w:rPr>
        <w:t>预习报告（1</w:t>
      </w:r>
      <w:r>
        <w:rPr>
          <w:rFonts w:ascii="黑体" w:eastAsia="黑体" w:hAnsi="黑体" w:cs="黑体"/>
          <w:b/>
          <w:sz w:val="32"/>
          <w:szCs w:val="24"/>
        </w:rPr>
        <w:t>0</w:t>
      </w:r>
      <w:r>
        <w:rPr>
          <w:rFonts w:ascii="黑体" w:eastAsia="黑体" w:hAnsi="黑体" w:cs="黑体" w:hint="eastAsia"/>
          <w:b/>
          <w:sz w:val="32"/>
          <w:szCs w:val="24"/>
        </w:rPr>
        <w:t>分）</w:t>
      </w:r>
    </w:p>
    <w:p w14:paraId="7FE336A6" w14:textId="5A5CB4D1" w:rsidR="003217A7" w:rsidRDefault="003217A7" w:rsidP="003217A7">
      <w:pPr>
        <w:pStyle w:val="ListParagraph1"/>
        <w:ind w:firstLineChars="0" w:firstLine="0"/>
        <w:jc w:val="left"/>
        <w:rPr>
          <w:b/>
          <w:sz w:val="28"/>
          <w:szCs w:val="28"/>
        </w:rPr>
      </w:pPr>
      <w:r>
        <w:rPr>
          <w:rFonts w:cs="Calibri" w:hint="eastAsia"/>
          <w:b/>
          <w:sz w:val="28"/>
          <w:szCs w:val="28"/>
        </w:rPr>
        <w:t>1.</w:t>
      </w:r>
      <w:r>
        <w:rPr>
          <w:rFonts w:ascii="宋体" w:hAnsi="宋体" w:hint="eastAsia"/>
          <w:b/>
          <w:sz w:val="28"/>
          <w:szCs w:val="28"/>
        </w:rPr>
        <w:t>实验综述（5分）</w:t>
      </w:r>
    </w:p>
    <w:p w14:paraId="4AB48B2B" w14:textId="77777777" w:rsidR="003217A7" w:rsidRDefault="003217A7" w:rsidP="003217A7">
      <w:pPr>
        <w:jc w:val="left"/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（自述实验现象、实验原理和实验方法，包括必要的光路图、电路图、公式等。不超过</w:t>
      </w:r>
      <w:r>
        <w:rPr>
          <w:rFonts w:cs="Calibri"/>
          <w:sz w:val="24"/>
          <w:szCs w:val="24"/>
        </w:rPr>
        <w:t>5</w:t>
      </w:r>
      <w:r>
        <w:rPr>
          <w:sz w:val="24"/>
          <w:szCs w:val="24"/>
        </w:rPr>
        <w:t>00</w:t>
      </w:r>
      <w:r>
        <w:rPr>
          <w:rFonts w:ascii="宋体" w:hAnsi="宋体" w:hint="eastAsia"/>
          <w:sz w:val="24"/>
          <w:szCs w:val="24"/>
        </w:rPr>
        <w:t>字。）</w:t>
      </w:r>
    </w:p>
    <w:p w14:paraId="467C8664" w14:textId="69764853" w:rsidR="006C0240" w:rsidRPr="00405ADE" w:rsidRDefault="00421851" w:rsidP="00405ADE">
      <w:pPr>
        <w:ind w:firstLineChars="200" w:firstLine="480"/>
        <w:rPr>
          <w:sz w:val="24"/>
          <w:szCs w:val="28"/>
        </w:rPr>
      </w:pPr>
      <w:r w:rsidRPr="00405ADE">
        <w:rPr>
          <w:sz w:val="24"/>
          <w:szCs w:val="28"/>
        </w:rPr>
        <w:t>光</w:t>
      </w:r>
      <w:r w:rsidR="008D1D00" w:rsidRPr="00405ADE">
        <w:rPr>
          <w:rFonts w:hint="eastAsia"/>
          <w:sz w:val="24"/>
          <w:szCs w:val="28"/>
        </w:rPr>
        <w:t>是一种电磁波和横波，能够朝着不同方向振荡的性质。</w:t>
      </w:r>
      <w:r w:rsidRPr="00405ADE">
        <w:rPr>
          <w:sz w:val="24"/>
          <w:szCs w:val="28"/>
        </w:rPr>
        <w:t>当自然光入射到介质表面时，反射光</w:t>
      </w:r>
      <w:r w:rsidR="008D1D00" w:rsidRPr="00405ADE">
        <w:rPr>
          <w:rFonts w:hint="eastAsia"/>
          <w:sz w:val="24"/>
          <w:szCs w:val="28"/>
        </w:rPr>
        <w:t>就</w:t>
      </w:r>
      <w:r w:rsidRPr="00405ADE">
        <w:rPr>
          <w:sz w:val="24"/>
          <w:szCs w:val="28"/>
        </w:rPr>
        <w:t>表现出一定的偏振性，</w:t>
      </w:r>
      <w:r w:rsidR="006C0240" w:rsidRPr="00405ADE">
        <w:rPr>
          <w:rFonts w:hint="eastAsia"/>
          <w:sz w:val="24"/>
          <w:szCs w:val="28"/>
        </w:rPr>
        <w:t>用</w:t>
      </w:r>
      <w:r w:rsidRPr="00405ADE">
        <w:rPr>
          <w:sz w:val="24"/>
          <w:szCs w:val="28"/>
        </w:rPr>
        <w:t>菲涅耳</w:t>
      </w:r>
      <w:r w:rsidR="006C0240" w:rsidRPr="00405ADE">
        <w:rPr>
          <w:rFonts w:hint="eastAsia"/>
          <w:sz w:val="24"/>
          <w:szCs w:val="28"/>
        </w:rPr>
        <w:t>公式</w:t>
      </w:r>
      <w:r w:rsidRPr="00405ADE">
        <w:rPr>
          <w:sz w:val="24"/>
          <w:szCs w:val="28"/>
        </w:rPr>
        <w:t>描述</w:t>
      </w:r>
      <w:r w:rsidR="006C0240" w:rsidRPr="00405ADE">
        <w:rPr>
          <w:rFonts w:hint="eastAsia"/>
          <w:sz w:val="24"/>
          <w:szCs w:val="28"/>
        </w:rPr>
        <w:t>，对于光矢量垂直于入射面的分量：</w:t>
      </w:r>
    </w:p>
    <w:p w14:paraId="7F0DB8E7" w14:textId="13C923F3" w:rsidR="00405ADE" w:rsidRPr="00405ADE" w:rsidRDefault="00405ADE" w:rsidP="00405ADE">
      <w:pPr>
        <w:jc w:val="center"/>
        <w:rPr>
          <w:sz w:val="24"/>
          <w:szCs w:val="28"/>
        </w:rPr>
      </w:pPr>
      <w:r w:rsidRPr="00405ADE">
        <w:rPr>
          <w:noProof/>
          <w:sz w:val="24"/>
          <w:szCs w:val="28"/>
        </w:rPr>
        <w:drawing>
          <wp:inline distT="0" distB="0" distL="0" distR="0" wp14:anchorId="443BC6B8" wp14:editId="5B397512">
            <wp:extent cx="1638521" cy="1303886"/>
            <wp:effectExtent l="0" t="0" r="0" b="0"/>
            <wp:docPr id="3739129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73" r="53454" b="50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2330" cy="1322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3467FA" w14:textId="5B0879C9" w:rsidR="006C0240" w:rsidRPr="00405ADE" w:rsidRDefault="00000000" w:rsidP="00405ADE">
      <w:pPr>
        <w:rPr>
          <w:sz w:val="24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8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8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8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8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8"/>
                </w:rPr>
                <m:t>sin</m:t>
              </m:r>
              <m:r>
                <w:rPr>
                  <w:rFonts w:ascii="Cambria Math" w:hAnsi="Cambria Math"/>
                  <w:sz w:val="24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8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8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8"/>
                </w:rPr>
                <m:t>)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8"/>
                </w:rPr>
                <m:t>sin</m:t>
              </m:r>
              <m:r>
                <w:rPr>
                  <w:rFonts w:ascii="Cambria Math" w:hAnsi="Cambria Math"/>
                  <w:sz w:val="24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8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8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8"/>
                </w:rPr>
                <m:t>)</m:t>
              </m:r>
            </m:den>
          </m:f>
          <m:r>
            <w:rPr>
              <w:rFonts w:ascii="Cambria Math" w:hAnsi="Cambria Math"/>
              <w:sz w:val="24"/>
              <w:szCs w:val="28"/>
            </w:rPr>
            <m:t xml:space="preserve">  </m:t>
          </m:r>
        </m:oMath>
      </m:oMathPara>
    </w:p>
    <w:p w14:paraId="2C3FA967" w14:textId="5103D47B" w:rsidR="006C0240" w:rsidRPr="00405ADE" w:rsidRDefault="006C0240" w:rsidP="00405ADE">
      <w:pPr>
        <w:ind w:firstLineChars="200" w:firstLine="480"/>
        <w:rPr>
          <w:sz w:val="24"/>
          <w:szCs w:val="28"/>
        </w:rPr>
      </w:pPr>
      <w:r w:rsidRPr="00405ADE">
        <w:rPr>
          <w:rFonts w:hint="eastAsia"/>
          <w:sz w:val="24"/>
          <w:szCs w:val="28"/>
        </w:rPr>
        <w:t>对于光矢量平行于入射面的分量：</w:t>
      </w:r>
    </w:p>
    <w:p w14:paraId="7DA12C4F" w14:textId="417DE812" w:rsidR="00405ADE" w:rsidRPr="00405ADE" w:rsidRDefault="00405ADE" w:rsidP="00405ADE">
      <w:pPr>
        <w:jc w:val="center"/>
        <w:rPr>
          <w:sz w:val="24"/>
          <w:szCs w:val="28"/>
        </w:rPr>
      </w:pPr>
      <w:r w:rsidRPr="00405ADE">
        <w:rPr>
          <w:noProof/>
          <w:sz w:val="24"/>
          <w:szCs w:val="28"/>
        </w:rPr>
        <w:drawing>
          <wp:inline distT="0" distB="0" distL="0" distR="0" wp14:anchorId="11CF6A70" wp14:editId="484FB3BD">
            <wp:extent cx="1517259" cy="1257961"/>
            <wp:effectExtent l="0" t="0" r="6985" b="0"/>
            <wp:docPr id="4778525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660" t="8412" r="3910" b="59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8137" cy="126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711FD7" w14:textId="737EA739" w:rsidR="006C0240" w:rsidRPr="00405ADE" w:rsidRDefault="00000000" w:rsidP="00405ADE">
      <w:pPr>
        <w:rPr>
          <w:sz w:val="24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8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8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8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8"/>
                </w:rPr>
                <m:t>tan</m:t>
              </m:r>
              <m:r>
                <w:rPr>
                  <w:rFonts w:ascii="Cambria Math" w:hAnsi="Cambria Math"/>
                  <w:sz w:val="24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8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8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8"/>
                </w:rPr>
                <m:t>)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8"/>
                </w:rPr>
                <m:t>tan</m:t>
              </m:r>
              <m:r>
                <w:rPr>
                  <w:rFonts w:ascii="Cambria Math" w:hAnsi="Cambria Math"/>
                  <w:sz w:val="24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8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8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8"/>
                </w:rPr>
                <m:t>)</m:t>
              </m:r>
            </m:den>
          </m:f>
        </m:oMath>
      </m:oMathPara>
    </w:p>
    <w:p w14:paraId="5F6A3A00" w14:textId="466EBBC9" w:rsidR="00421851" w:rsidRPr="00405ADE" w:rsidRDefault="006C0240" w:rsidP="00405ADE">
      <w:pPr>
        <w:ind w:firstLineChars="200" w:firstLine="480"/>
        <w:rPr>
          <w:sz w:val="24"/>
          <w:szCs w:val="28"/>
        </w:rPr>
      </w:pPr>
      <w:r w:rsidRPr="00405ADE">
        <w:rPr>
          <w:rFonts w:hint="eastAsia"/>
          <w:sz w:val="24"/>
          <w:szCs w:val="28"/>
        </w:rPr>
        <w:t>当</w:t>
      </w:r>
      <w:r w:rsidR="00421851" w:rsidRPr="00405ADE">
        <w:rPr>
          <w:sz w:val="24"/>
          <w:szCs w:val="28"/>
        </w:rPr>
        <w:t>入射角达到布儒斯特角时，</w:t>
      </w:r>
      <w:r w:rsidR="007D7E74" w:rsidRPr="00405ADE">
        <w:rPr>
          <w:rFonts w:hint="eastAsia"/>
          <w:sz w:val="24"/>
          <w:szCs w:val="28"/>
        </w:rPr>
        <w:t>光矢量平行于入射面的分量接近零，</w:t>
      </w:r>
      <w:r w:rsidR="00421851" w:rsidRPr="00405ADE">
        <w:rPr>
          <w:sz w:val="24"/>
          <w:szCs w:val="28"/>
        </w:rPr>
        <w:t>反射光几乎完全呈线偏振，</w:t>
      </w:r>
      <w:r w:rsidR="007D7E74" w:rsidRPr="00405ADE">
        <w:rPr>
          <w:rFonts w:hint="eastAsia"/>
          <w:sz w:val="24"/>
          <w:szCs w:val="28"/>
        </w:rPr>
        <w:t>当介质的折射率为</w:t>
      </w:r>
      <m:oMath>
        <m:r>
          <m:rPr>
            <m:sty m:val="bi"/>
          </m:rPr>
          <w:rPr>
            <w:rFonts w:ascii="Cambria Math" w:hAnsi="Cambria Math"/>
            <w:sz w:val="24"/>
            <w:szCs w:val="28"/>
          </w:rPr>
          <m:t>n</m:t>
        </m:r>
      </m:oMath>
      <w:r w:rsidR="007D7E74" w:rsidRPr="00405ADE">
        <w:rPr>
          <w:rFonts w:hint="eastAsia"/>
          <w:sz w:val="24"/>
          <w:szCs w:val="28"/>
        </w:rPr>
        <w:t>时，</w:t>
      </w:r>
      <w:r w:rsidR="00421851" w:rsidRPr="00405ADE">
        <w:rPr>
          <w:sz w:val="24"/>
          <w:szCs w:val="28"/>
        </w:rPr>
        <w:t>其入射角满足</w:t>
      </w:r>
      <w:r w:rsidR="007D7E74" w:rsidRPr="00405ADE">
        <w:rPr>
          <w:rFonts w:hint="eastAsia"/>
          <w:sz w:val="24"/>
          <w:szCs w:val="28"/>
        </w:rPr>
        <w:t>：</w:t>
      </w:r>
    </w:p>
    <w:p w14:paraId="093FF7FB" w14:textId="5F0B6645" w:rsidR="00421851" w:rsidRPr="00405ADE" w:rsidRDefault="00421851" w:rsidP="00405ADE">
      <w:pPr>
        <w:rPr>
          <w:sz w:val="24"/>
          <w:szCs w:val="28"/>
        </w:rPr>
      </w:pPr>
      <m:oMathPara>
        <m:oMath>
          <m:r>
            <m:rPr>
              <m:sty m:val="b"/>
            </m:rPr>
            <w:rPr>
              <w:rFonts w:ascii="Cambria Math" w:hAnsi="Cambria Math"/>
              <w:sz w:val="24"/>
              <w:szCs w:val="28"/>
            </w:rPr>
            <m:t>tan</m:t>
          </m:r>
          <m:r>
            <w:rPr>
              <w:rFonts w:ascii="Cambria Math" w:hAnsi="Cambria Math"/>
              <w:sz w:val="24"/>
              <w:szCs w:val="28"/>
            </w:rPr>
            <m:t>⁡</m:t>
          </m:r>
          <m:sSub>
            <m:sSubPr>
              <m:ctrlPr>
                <w:rPr>
                  <w:rFonts w:ascii="Cambria Math" w:hAnsi="Cambria Math"/>
                  <w:sz w:val="24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8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8"/>
            </w:rPr>
            <m:t>=</m:t>
          </m:r>
          <m:r>
            <m:rPr>
              <m:sty m:val="bi"/>
            </m:rPr>
            <w:rPr>
              <w:rFonts w:ascii="Cambria Math" w:hAnsi="Cambria Math"/>
              <w:sz w:val="24"/>
              <w:szCs w:val="28"/>
            </w:rPr>
            <m:t>n</m:t>
          </m:r>
        </m:oMath>
      </m:oMathPara>
    </w:p>
    <w:p w14:paraId="761913D3" w14:textId="43C9CC0F" w:rsidR="00421851" w:rsidRPr="00405ADE" w:rsidRDefault="008D1D00" w:rsidP="00405ADE">
      <w:pPr>
        <w:ind w:firstLineChars="200" w:firstLine="480"/>
        <w:rPr>
          <w:sz w:val="24"/>
          <w:szCs w:val="28"/>
        </w:rPr>
      </w:pPr>
      <w:r w:rsidRPr="00405ADE">
        <w:rPr>
          <w:rFonts w:hint="eastAsia"/>
          <w:sz w:val="24"/>
          <w:szCs w:val="28"/>
        </w:rPr>
        <w:t>实验时</w:t>
      </w:r>
      <w:r w:rsidR="00421851" w:rsidRPr="00405ADE">
        <w:rPr>
          <w:sz w:val="24"/>
          <w:szCs w:val="28"/>
        </w:rPr>
        <w:t>通过观察反射光经偏振片后的</w:t>
      </w:r>
      <w:r w:rsidRPr="00405ADE">
        <w:rPr>
          <w:rFonts w:hint="eastAsia"/>
          <w:sz w:val="24"/>
          <w:szCs w:val="28"/>
        </w:rPr>
        <w:t>光强变化并测量</w:t>
      </w:r>
      <w:r w:rsidR="00421851" w:rsidRPr="00405ADE">
        <w:rPr>
          <w:sz w:val="24"/>
          <w:szCs w:val="28"/>
        </w:rPr>
        <w:t>光的偏振程度的极大位置</w:t>
      </w:r>
      <w:r w:rsidRPr="00405ADE">
        <w:rPr>
          <w:rFonts w:hint="eastAsia"/>
          <w:sz w:val="24"/>
          <w:szCs w:val="28"/>
        </w:rPr>
        <w:t>，就可以计算</w:t>
      </w:r>
      <w:r w:rsidR="00421851" w:rsidRPr="00405ADE">
        <w:rPr>
          <w:sz w:val="24"/>
          <w:szCs w:val="28"/>
        </w:rPr>
        <w:t>材料的折射率。</w:t>
      </w:r>
    </w:p>
    <w:p w14:paraId="3B1A75F8" w14:textId="415EC23E" w:rsidR="00421851" w:rsidRPr="00405ADE" w:rsidRDefault="00421851" w:rsidP="00405ADE">
      <w:pPr>
        <w:rPr>
          <w:sz w:val="24"/>
          <w:szCs w:val="28"/>
        </w:rPr>
      </w:pPr>
      <w:r w:rsidRPr="00405ADE">
        <w:rPr>
          <w:sz w:val="24"/>
          <w:szCs w:val="28"/>
        </w:rPr>
        <w:t>为了分析偏振态本身，还需要对偏振片的偏振化方向进行校准。实验中光</w:t>
      </w:r>
      <w:r w:rsidR="008D1D00" w:rsidRPr="00405ADE">
        <w:rPr>
          <w:rFonts w:hint="eastAsia"/>
          <w:sz w:val="24"/>
          <w:szCs w:val="28"/>
        </w:rPr>
        <w:t>以布儒斯特角</w:t>
      </w:r>
      <m:oMath>
        <m:r>
          <m:rPr>
            <m:sty m:val="bi"/>
          </m:rPr>
          <w:rPr>
            <w:rFonts w:ascii="Cambria Math" w:hAnsi="Cambria Math"/>
            <w:sz w:val="24"/>
            <w:szCs w:val="28"/>
          </w:rPr>
          <m:t>ϕ</m:t>
        </m:r>
      </m:oMath>
      <w:r w:rsidR="008D1D00" w:rsidRPr="00405ADE">
        <w:rPr>
          <w:rFonts w:hint="eastAsia"/>
          <w:sz w:val="24"/>
          <w:szCs w:val="28"/>
        </w:rPr>
        <w:t>入射黑色平板</w:t>
      </w:r>
      <w:r w:rsidRPr="00405ADE">
        <w:rPr>
          <w:sz w:val="24"/>
          <w:szCs w:val="28"/>
        </w:rPr>
        <w:t>后成为线偏振光</w:t>
      </w:r>
      <w:r w:rsidR="008D1D00" w:rsidRPr="00405ADE">
        <w:rPr>
          <w:rFonts w:hint="eastAsia"/>
          <w:sz w:val="24"/>
          <w:szCs w:val="28"/>
        </w:rPr>
        <w:t>，</w:t>
      </w:r>
      <w:r w:rsidRPr="00405ADE">
        <w:rPr>
          <w:sz w:val="24"/>
          <w:szCs w:val="28"/>
        </w:rPr>
        <w:t>再经过偏振片时，透射光强随</w:t>
      </w:r>
      <w:r w:rsidR="008D1D00" w:rsidRPr="00405ADE">
        <w:rPr>
          <w:rFonts w:hint="eastAsia"/>
          <w:sz w:val="24"/>
          <w:szCs w:val="28"/>
        </w:rPr>
        <w:t>偏</w:t>
      </w:r>
      <w:r w:rsidRPr="00405ADE">
        <w:rPr>
          <w:sz w:val="24"/>
          <w:szCs w:val="28"/>
        </w:rPr>
        <w:t>振片透光轴夹角变化</w:t>
      </w:r>
      <w:r w:rsidR="008D1D00" w:rsidRPr="00405ADE">
        <w:rPr>
          <w:rFonts w:hint="eastAsia"/>
          <w:sz w:val="24"/>
          <w:szCs w:val="28"/>
        </w:rPr>
        <w:t>，</w:t>
      </w:r>
      <w:r w:rsidR="005C6321" w:rsidRPr="00405ADE">
        <w:rPr>
          <w:rFonts w:hint="eastAsia"/>
          <w:sz w:val="24"/>
          <w:szCs w:val="28"/>
        </w:rPr>
        <w:t>满足</w:t>
      </w:r>
      <w:r w:rsidR="008D1D00" w:rsidRPr="00405ADE">
        <w:rPr>
          <w:rFonts w:hint="eastAsia"/>
          <w:sz w:val="24"/>
          <w:szCs w:val="28"/>
        </w:rPr>
        <w:t>马</w:t>
      </w:r>
      <w:r w:rsidRPr="00405ADE">
        <w:rPr>
          <w:sz w:val="24"/>
          <w:szCs w:val="28"/>
        </w:rPr>
        <w:t>吕斯定律：</w:t>
      </w:r>
    </w:p>
    <w:p w14:paraId="012C8FBA" w14:textId="29B9EC93" w:rsidR="00421851" w:rsidRPr="00405ADE" w:rsidRDefault="00421851" w:rsidP="00405ADE">
      <w:pPr>
        <w:rPr>
          <w:sz w:val="24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8"/>
            </w:rPr>
            <m:t>I</m:t>
          </m:r>
          <m:r>
            <w:rPr>
              <w:rFonts w:ascii="Cambria Math" w:hAnsi="Cambria Math"/>
              <w:sz w:val="24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8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8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  <w:sz w:val="24"/>
                  <w:szCs w:val="28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  <w:sz w:val="24"/>
                  <w:szCs w:val="28"/>
                </w:rPr>
                <m:t>cos</m:t>
              </m:r>
              <m:r>
                <w:rPr>
                  <w:rFonts w:ascii="Cambria Math" w:hAnsi="Cambria Math"/>
                  <w:sz w:val="24"/>
                  <w:szCs w:val="28"/>
                </w:rPr>
                <m:t>⁡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8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4"/>
              <w:szCs w:val="28"/>
            </w:rPr>
            <m:t>ϕ</m:t>
          </m:r>
        </m:oMath>
      </m:oMathPara>
    </w:p>
    <w:p w14:paraId="259283E0" w14:textId="371486CD" w:rsidR="00421851" w:rsidRPr="00405ADE" w:rsidRDefault="00421851" w:rsidP="00405ADE">
      <w:pPr>
        <w:ind w:firstLineChars="200" w:firstLine="480"/>
        <w:rPr>
          <w:sz w:val="24"/>
          <w:szCs w:val="28"/>
        </w:rPr>
      </w:pPr>
      <w:r w:rsidRPr="00405ADE">
        <w:rPr>
          <w:sz w:val="24"/>
          <w:szCs w:val="28"/>
        </w:rPr>
        <w:t>通过</w:t>
      </w:r>
      <w:r w:rsidR="008D1D00" w:rsidRPr="00405ADE">
        <w:rPr>
          <w:rFonts w:hint="eastAsia"/>
          <w:sz w:val="24"/>
          <w:szCs w:val="28"/>
        </w:rPr>
        <w:t>光电流信号大小</w:t>
      </w:r>
      <w:r w:rsidRPr="00405ADE">
        <w:rPr>
          <w:sz w:val="24"/>
          <w:szCs w:val="28"/>
        </w:rPr>
        <w:t>寻找透射光强最小的位置</w:t>
      </w:r>
      <w:r w:rsidR="008D1D00" w:rsidRPr="00405ADE">
        <w:rPr>
          <w:rFonts w:hint="eastAsia"/>
          <w:sz w:val="24"/>
          <w:szCs w:val="28"/>
        </w:rPr>
        <w:t>，</w:t>
      </w:r>
      <w:r w:rsidRPr="00405ADE">
        <w:rPr>
          <w:sz w:val="24"/>
          <w:szCs w:val="28"/>
        </w:rPr>
        <w:t>即可确定偏振片透光轴的方向。</w:t>
      </w:r>
    </w:p>
    <w:p w14:paraId="32F622A7" w14:textId="6E199F75" w:rsidR="00421851" w:rsidRPr="00405ADE" w:rsidRDefault="00421851" w:rsidP="00405ADE">
      <w:pPr>
        <w:rPr>
          <w:sz w:val="24"/>
          <w:szCs w:val="28"/>
        </w:rPr>
      </w:pPr>
      <w:r w:rsidRPr="00405ADE">
        <w:rPr>
          <w:sz w:val="24"/>
          <w:szCs w:val="28"/>
        </w:rPr>
        <w:t>在研究硅光电池特性时，可以通过旋转偏振片精确改变光照强度，从而测量硅光电池输出光电流随光强的变化规律</w:t>
      </w:r>
      <w:r w:rsidR="008D1D00" w:rsidRPr="00405ADE">
        <w:rPr>
          <w:rFonts w:hint="eastAsia"/>
          <w:sz w:val="24"/>
          <w:szCs w:val="28"/>
        </w:rPr>
        <w:t>，</w:t>
      </w:r>
      <w:r w:rsidR="000523BB" w:rsidRPr="00405ADE">
        <w:rPr>
          <w:rFonts w:hint="eastAsia"/>
          <w:sz w:val="24"/>
          <w:szCs w:val="28"/>
        </w:rPr>
        <w:t>发现</w:t>
      </w:r>
      <w:r w:rsidR="008D1D00" w:rsidRPr="00405ADE">
        <w:rPr>
          <w:rFonts w:hint="eastAsia"/>
          <w:sz w:val="24"/>
          <w:szCs w:val="28"/>
        </w:rPr>
        <w:t>基本满足线性关系</w:t>
      </w:r>
      <w:r w:rsidRPr="00405ADE">
        <w:rPr>
          <w:sz w:val="24"/>
          <w:szCs w:val="28"/>
        </w:rPr>
        <w:t>。</w:t>
      </w:r>
    </w:p>
    <w:p w14:paraId="2038EEB6" w14:textId="74A9D03F" w:rsidR="003217A7" w:rsidRDefault="003217A7" w:rsidP="003217A7">
      <w:pPr>
        <w:pStyle w:val="ListParagraph1"/>
        <w:ind w:firstLineChars="0" w:firstLine="0"/>
        <w:jc w:val="left"/>
        <w:rPr>
          <w:b/>
          <w:sz w:val="28"/>
          <w:szCs w:val="28"/>
        </w:rPr>
      </w:pPr>
      <w:r>
        <w:rPr>
          <w:rFonts w:cs="Calibri" w:hint="eastAsia"/>
          <w:b/>
          <w:sz w:val="28"/>
          <w:szCs w:val="28"/>
        </w:rPr>
        <w:t>2.</w:t>
      </w:r>
      <w:r>
        <w:rPr>
          <w:rFonts w:ascii="宋体" w:hAnsi="宋体" w:hint="eastAsia"/>
          <w:b/>
          <w:sz w:val="28"/>
          <w:szCs w:val="28"/>
        </w:rPr>
        <w:t>实验重点（</w:t>
      </w:r>
      <w:r>
        <w:rPr>
          <w:rFonts w:ascii="宋体" w:hAnsi="宋体"/>
          <w:b/>
          <w:sz w:val="28"/>
          <w:szCs w:val="28"/>
        </w:rPr>
        <w:t>3</w:t>
      </w:r>
      <w:r>
        <w:rPr>
          <w:rFonts w:ascii="宋体" w:hAnsi="宋体" w:hint="eastAsia"/>
          <w:b/>
          <w:sz w:val="28"/>
          <w:szCs w:val="28"/>
        </w:rPr>
        <w:t>分）</w:t>
      </w:r>
    </w:p>
    <w:p w14:paraId="432A8DA4" w14:textId="77777777" w:rsidR="003217A7" w:rsidRDefault="003217A7" w:rsidP="003217A7">
      <w:pPr>
        <w:jc w:val="left"/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（简述本实验的学习重点，不超过</w:t>
      </w:r>
      <w:r>
        <w:rPr>
          <w:rFonts w:cs="Calibri" w:hint="eastAsia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ascii="宋体" w:hAnsi="宋体" w:hint="eastAsia"/>
          <w:sz w:val="24"/>
          <w:szCs w:val="24"/>
        </w:rPr>
        <w:t>字。）</w:t>
      </w:r>
    </w:p>
    <w:p w14:paraId="1B1C6C07" w14:textId="02B30771" w:rsidR="003217A7" w:rsidRPr="00C20288" w:rsidRDefault="009036AF" w:rsidP="009036AF">
      <w:pPr>
        <w:tabs>
          <w:tab w:val="left" w:pos="1125"/>
        </w:tabs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本实验的学习重点在于理解偏振光的</w:t>
      </w:r>
      <w:r w:rsidR="005C6321">
        <w:rPr>
          <w:rFonts w:ascii="宋体" w:hAnsi="宋体" w:hint="eastAsia"/>
          <w:sz w:val="24"/>
          <w:szCs w:val="24"/>
        </w:rPr>
        <w:t>产生、</w:t>
      </w:r>
      <w:r>
        <w:rPr>
          <w:rFonts w:ascii="宋体" w:hAnsi="宋体" w:hint="eastAsia"/>
          <w:sz w:val="24"/>
          <w:szCs w:val="24"/>
        </w:rPr>
        <w:t>特点和</w:t>
      </w:r>
      <w:r w:rsidR="005C6321">
        <w:rPr>
          <w:rFonts w:ascii="宋体" w:hAnsi="宋体" w:hint="eastAsia"/>
          <w:sz w:val="24"/>
          <w:szCs w:val="24"/>
        </w:rPr>
        <w:t>应用</w:t>
      </w:r>
      <w:r w:rsidR="00E73798">
        <w:rPr>
          <w:rFonts w:ascii="宋体" w:hAnsi="宋体" w:hint="eastAsia"/>
          <w:sz w:val="24"/>
          <w:szCs w:val="24"/>
        </w:rPr>
        <w:t>以及菲涅尔公式的描述</w:t>
      </w:r>
      <w:r>
        <w:rPr>
          <w:rFonts w:ascii="宋体" w:hAnsi="宋体" w:hint="eastAsia"/>
          <w:sz w:val="24"/>
          <w:szCs w:val="24"/>
        </w:rPr>
        <w:t>，掌握利用布儒斯特角测量材料折射率</w:t>
      </w:r>
      <w:r w:rsidR="005C6321">
        <w:rPr>
          <w:rFonts w:ascii="宋体" w:hAnsi="宋体" w:hint="eastAsia"/>
          <w:sz w:val="24"/>
          <w:szCs w:val="24"/>
        </w:rPr>
        <w:t>和马吕斯定律</w:t>
      </w:r>
      <w:r w:rsidR="00E73798">
        <w:rPr>
          <w:rFonts w:ascii="宋体" w:hAnsi="宋体" w:hint="eastAsia"/>
          <w:sz w:val="24"/>
          <w:szCs w:val="24"/>
        </w:rPr>
        <w:t>确定偏振片透光轴方向的方法</w:t>
      </w:r>
      <w:r>
        <w:rPr>
          <w:rFonts w:ascii="宋体" w:hAnsi="宋体" w:hint="eastAsia"/>
          <w:sz w:val="24"/>
          <w:szCs w:val="24"/>
        </w:rPr>
        <w:t>，以及了解硅光电</w:t>
      </w:r>
      <w:r>
        <w:rPr>
          <w:rFonts w:ascii="宋体" w:hAnsi="宋体" w:hint="eastAsia"/>
          <w:sz w:val="24"/>
          <w:szCs w:val="24"/>
        </w:rPr>
        <w:lastRenderedPageBreak/>
        <w:t>池的光电流与光强的特性。</w:t>
      </w:r>
    </w:p>
    <w:p w14:paraId="2C691B0A" w14:textId="77777777" w:rsidR="003217A7" w:rsidRDefault="003217A7" w:rsidP="003217A7">
      <w:pPr>
        <w:jc w:val="left"/>
        <w:rPr>
          <w:b/>
          <w:bCs/>
          <w:sz w:val="28"/>
          <w:szCs w:val="28"/>
        </w:rPr>
      </w:pPr>
      <w:r>
        <w:rPr>
          <w:rFonts w:cs="Calibri" w:hint="eastAsia"/>
          <w:b/>
          <w:bCs/>
          <w:sz w:val="28"/>
          <w:szCs w:val="28"/>
        </w:rPr>
        <w:t>3.</w:t>
      </w:r>
      <w:r>
        <w:rPr>
          <w:rFonts w:ascii="宋体" w:hAnsi="宋体" w:hint="eastAsia"/>
          <w:b/>
          <w:bCs/>
          <w:sz w:val="28"/>
          <w:szCs w:val="28"/>
        </w:rPr>
        <w:t>实验难点</w:t>
      </w:r>
      <w:r>
        <w:rPr>
          <w:rFonts w:ascii="宋体" w:hAnsi="宋体" w:hint="eastAsia"/>
          <w:b/>
          <w:sz w:val="28"/>
          <w:szCs w:val="28"/>
        </w:rPr>
        <w:t>（</w:t>
      </w:r>
      <w:r>
        <w:rPr>
          <w:rFonts w:ascii="宋体" w:hAnsi="宋体"/>
          <w:b/>
          <w:sz w:val="28"/>
          <w:szCs w:val="28"/>
        </w:rPr>
        <w:t>2</w:t>
      </w:r>
      <w:r>
        <w:rPr>
          <w:rFonts w:ascii="宋体" w:hAnsi="宋体" w:hint="eastAsia"/>
          <w:b/>
          <w:sz w:val="28"/>
          <w:szCs w:val="28"/>
        </w:rPr>
        <w:t>分）</w:t>
      </w:r>
    </w:p>
    <w:p w14:paraId="573F27F2" w14:textId="77777777" w:rsidR="003217A7" w:rsidRDefault="003217A7" w:rsidP="003217A7">
      <w:pPr>
        <w:jc w:val="left"/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（简述本实验的实现难点，不超过</w:t>
      </w:r>
      <w:r>
        <w:rPr>
          <w:rFonts w:cs="Calibri" w:hint="eastAsia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ascii="宋体" w:hAnsi="宋体" w:hint="eastAsia"/>
          <w:sz w:val="24"/>
          <w:szCs w:val="24"/>
        </w:rPr>
        <w:t>字。）</w:t>
      </w:r>
    </w:p>
    <w:p w14:paraId="1A9E8348" w14:textId="209652FA" w:rsidR="003217A7" w:rsidRPr="00E73798" w:rsidRDefault="00E73798" w:rsidP="00E73798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 w:rsidRPr="00E73798">
        <w:rPr>
          <w:rFonts w:ascii="宋体" w:hAnsi="宋体"/>
          <w:sz w:val="24"/>
          <w:szCs w:val="24"/>
        </w:rPr>
        <w:t>本实验的实现难点主要</w:t>
      </w:r>
      <w:r>
        <w:rPr>
          <w:rFonts w:ascii="宋体" w:hAnsi="宋体" w:hint="eastAsia"/>
          <w:sz w:val="24"/>
          <w:szCs w:val="24"/>
        </w:rPr>
        <w:t>在于</w:t>
      </w:r>
      <w:r w:rsidRPr="00E73798">
        <w:rPr>
          <w:rFonts w:ascii="宋体" w:hAnsi="宋体"/>
          <w:sz w:val="24"/>
          <w:szCs w:val="24"/>
        </w:rPr>
        <w:t>黑色平板的布儒斯特角位置对入射角和光路高度非常敏感，需要保证激光、样品与偏振片严格共轴</w:t>
      </w:r>
      <w:r>
        <w:rPr>
          <w:rFonts w:ascii="宋体" w:hAnsi="宋体" w:hint="eastAsia"/>
          <w:sz w:val="24"/>
          <w:szCs w:val="24"/>
        </w:rPr>
        <w:t>；</w:t>
      </w:r>
      <w:r w:rsidRPr="00E73798">
        <w:rPr>
          <w:rFonts w:ascii="宋体" w:hAnsi="宋体"/>
          <w:sz w:val="24"/>
          <w:szCs w:val="24"/>
        </w:rPr>
        <w:t>偏振片透光轴的刻度存在零点误差，</w:t>
      </w:r>
      <w:r>
        <w:rPr>
          <w:rFonts w:ascii="宋体" w:hAnsi="宋体" w:hint="eastAsia"/>
          <w:sz w:val="24"/>
          <w:szCs w:val="24"/>
        </w:rPr>
        <w:t>要保证</w:t>
      </w:r>
      <w:r w:rsidRPr="00E73798">
        <w:rPr>
          <w:rFonts w:ascii="宋体" w:hAnsi="宋体"/>
          <w:sz w:val="24"/>
          <w:szCs w:val="24"/>
        </w:rPr>
        <w:t>旋转平稳。</w:t>
      </w:r>
      <w:r>
        <w:rPr>
          <w:rFonts w:ascii="宋体" w:hAnsi="宋体" w:hint="eastAsia"/>
          <w:sz w:val="24"/>
          <w:szCs w:val="24"/>
        </w:rPr>
        <w:t>此外</w:t>
      </w:r>
      <w:r w:rsidRPr="00E73798">
        <w:rPr>
          <w:rFonts w:ascii="宋体" w:hAnsi="宋体"/>
          <w:sz w:val="24"/>
          <w:szCs w:val="24"/>
        </w:rPr>
        <w:t>硅光电池输出电流较小，容易受环境光与接触电阻的干扰。</w:t>
      </w:r>
    </w:p>
    <w:p w14:paraId="2D90FAAC" w14:textId="77777777" w:rsidR="000161E7" w:rsidRDefault="00D55435">
      <w:pPr>
        <w:spacing w:line="400" w:lineRule="exact"/>
        <w:jc w:val="left"/>
        <w:rPr>
          <w:rFonts w:ascii="仿宋" w:eastAsia="仿宋" w:hAnsi="仿宋" w:cs="仿宋" w:hint="eastAsia"/>
          <w:b/>
          <w:bCs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注意事项：</w:t>
      </w:r>
    </w:p>
    <w:p w14:paraId="3A76B3C2" w14:textId="77777777" w:rsidR="000161E7" w:rsidRDefault="00D55435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1.用</w:t>
      </w:r>
      <w:r>
        <w:rPr>
          <w:rFonts w:ascii="Times New Roman" w:eastAsia="仿宋" w:hAnsi="Times New Roman" w:cs="Times New Roman"/>
          <w:sz w:val="24"/>
          <w:szCs w:val="24"/>
        </w:rPr>
        <w:t>PDF</w:t>
      </w:r>
      <w:r>
        <w:rPr>
          <w:rFonts w:ascii="仿宋" w:eastAsia="仿宋" w:hAnsi="仿宋" w:cs="仿宋" w:hint="eastAsia"/>
          <w:sz w:val="24"/>
          <w:szCs w:val="24"/>
        </w:rPr>
        <w:t>格式上传“预习报告”，文件名：学生姓名+学号+实验名称+周次。</w:t>
      </w:r>
    </w:p>
    <w:p w14:paraId="3C7D935F" w14:textId="6A3EB942" w:rsidR="000161E7" w:rsidRDefault="00D55435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2.“预习报告”必须递交在“学在浙大”本课程</w:t>
      </w:r>
      <w:r w:rsidR="003217A7">
        <w:rPr>
          <w:rFonts w:ascii="仿宋" w:eastAsia="仿宋" w:hAnsi="仿宋" w:cs="仿宋" w:hint="eastAsia"/>
          <w:sz w:val="24"/>
          <w:szCs w:val="24"/>
        </w:rPr>
        <w:t>内</w:t>
      </w:r>
      <w:r>
        <w:rPr>
          <w:rFonts w:ascii="仿宋" w:eastAsia="仿宋" w:hAnsi="仿宋" w:cs="仿宋" w:hint="eastAsia"/>
          <w:sz w:val="24"/>
          <w:szCs w:val="24"/>
        </w:rPr>
        <w:t>对应实验项目的“作业”模块内。</w:t>
      </w:r>
    </w:p>
    <w:p w14:paraId="02456DA0" w14:textId="657CDF2B" w:rsidR="000161E7" w:rsidRDefault="00D55435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3.“预习报告”还须拷贝到“实验报告”中（</w:t>
      </w:r>
      <w:r w:rsidR="003217A7">
        <w:rPr>
          <w:rFonts w:ascii="仿宋" w:eastAsia="仿宋" w:hAnsi="仿宋" w:cs="仿宋" w:hint="eastAsia"/>
          <w:sz w:val="24"/>
          <w:szCs w:val="24"/>
        </w:rPr>
        <w:t>以便</w:t>
      </w:r>
      <w:r>
        <w:rPr>
          <w:rFonts w:ascii="仿宋" w:eastAsia="仿宋" w:hAnsi="仿宋" w:cs="仿宋" w:hint="eastAsia"/>
          <w:sz w:val="24"/>
          <w:szCs w:val="24"/>
        </w:rPr>
        <w:t>教师批改）。</w:t>
      </w:r>
    </w:p>
    <w:p w14:paraId="5E2C308A" w14:textId="64DBB8F2" w:rsidR="000161E7" w:rsidRDefault="00D55435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4.</w:t>
      </w:r>
      <w:r w:rsidR="003217A7">
        <w:rPr>
          <w:rFonts w:ascii="仿宋" w:eastAsia="仿宋" w:hAnsi="仿宋" w:cs="仿宋" w:hint="eastAsia"/>
          <w:sz w:val="24"/>
          <w:szCs w:val="24"/>
        </w:rPr>
        <w:t>“大学物理实验”课程</w:t>
      </w:r>
      <w:r w:rsidR="00FC5F15">
        <w:rPr>
          <w:rFonts w:ascii="仿宋" w:eastAsia="仿宋" w:hAnsi="仿宋" w:cs="仿宋" w:hint="eastAsia"/>
          <w:sz w:val="24"/>
          <w:szCs w:val="24"/>
        </w:rPr>
        <w:t>选做实验</w:t>
      </w:r>
      <w:r>
        <w:rPr>
          <w:rFonts w:ascii="仿宋" w:eastAsia="仿宋" w:hAnsi="仿宋" w:cs="仿宋" w:hint="eastAsia"/>
          <w:sz w:val="24"/>
          <w:szCs w:val="24"/>
        </w:rPr>
        <w:t>使用本“预习报告”</w:t>
      </w:r>
      <w:r w:rsidR="002C7CF8">
        <w:rPr>
          <w:rFonts w:ascii="仿宋" w:eastAsia="仿宋" w:hAnsi="仿宋" w:cs="仿宋" w:hint="eastAsia"/>
          <w:sz w:val="24"/>
          <w:szCs w:val="24"/>
        </w:rPr>
        <w:t>；</w:t>
      </w:r>
      <w:r w:rsidR="00FC5F15">
        <w:rPr>
          <w:rFonts w:ascii="仿宋" w:eastAsia="仿宋" w:hAnsi="仿宋" w:cs="仿宋" w:hint="eastAsia"/>
          <w:sz w:val="24"/>
          <w:szCs w:val="24"/>
        </w:rPr>
        <w:t>必做实验无须写预习报告，前往“学在浙大”完成预习测试即可。</w:t>
      </w:r>
    </w:p>
    <w:p w14:paraId="094AD833" w14:textId="77777777" w:rsidR="000161E7" w:rsidRDefault="000161E7">
      <w:pPr>
        <w:spacing w:line="400" w:lineRule="exact"/>
        <w:jc w:val="left"/>
        <w:rPr>
          <w:rFonts w:ascii="仿宋" w:eastAsia="仿宋" w:hAnsi="仿宋" w:cs="仿宋" w:hint="eastAsia"/>
          <w:sz w:val="24"/>
          <w:szCs w:val="24"/>
        </w:rPr>
      </w:pPr>
    </w:p>
    <w:p w14:paraId="1E7C616D" w14:textId="77777777" w:rsidR="000161E7" w:rsidRDefault="00D55435">
      <w:pPr>
        <w:spacing w:line="400" w:lineRule="exact"/>
        <w:ind w:firstLineChars="1300" w:firstLine="3132"/>
        <w:jc w:val="left"/>
        <w:rPr>
          <w:b/>
          <w:sz w:val="24"/>
          <w:szCs w:val="24"/>
          <w:u w:val="single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浙江大学物理实验教学中心制</w:t>
      </w:r>
    </w:p>
    <w:sectPr w:rsidR="000161E7">
      <w:footerReference w:type="default" r:id="rId7"/>
      <w:pgSz w:w="11906" w:h="16838"/>
      <w:pgMar w:top="1440" w:right="1080" w:bottom="1440" w:left="1080" w:header="851" w:footer="992" w:gutter="0"/>
      <w:pgNumType w:start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47984" w14:textId="77777777" w:rsidR="006B5040" w:rsidRDefault="006B5040">
      <w:r>
        <w:separator/>
      </w:r>
    </w:p>
  </w:endnote>
  <w:endnote w:type="continuationSeparator" w:id="0">
    <w:p w14:paraId="1EB9BB7A" w14:textId="77777777" w:rsidR="006B5040" w:rsidRDefault="006B50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楷体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575044"/>
    </w:sdtPr>
    <w:sdtContent>
      <w:p w14:paraId="32BACFE3" w14:textId="77777777" w:rsidR="000161E7" w:rsidRDefault="00D55435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0</w:t>
        </w:r>
        <w:r>
          <w:rPr>
            <w:lang w:val="zh-CN"/>
          </w:rPr>
          <w:fldChar w:fldCharType="end"/>
        </w:r>
      </w:p>
    </w:sdtContent>
  </w:sdt>
  <w:p w14:paraId="609984FD" w14:textId="77777777" w:rsidR="000161E7" w:rsidRDefault="000161E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21F82" w14:textId="77777777" w:rsidR="006B5040" w:rsidRDefault="006B5040">
      <w:r>
        <w:separator/>
      </w:r>
    </w:p>
  </w:footnote>
  <w:footnote w:type="continuationSeparator" w:id="0">
    <w:p w14:paraId="7EFA2D2E" w14:textId="77777777" w:rsidR="006B5040" w:rsidRDefault="006B50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VlMjY2OTYxOTIyZGIwMmJiNmE3MTRmZmEwYTA4YmQifQ=="/>
  </w:docVars>
  <w:rsids>
    <w:rsidRoot w:val="007D5AC5"/>
    <w:rsid w:val="000018D3"/>
    <w:rsid w:val="00002509"/>
    <w:rsid w:val="00004F5F"/>
    <w:rsid w:val="000112E0"/>
    <w:rsid w:val="00012CFA"/>
    <w:rsid w:val="0001319D"/>
    <w:rsid w:val="0001525D"/>
    <w:rsid w:val="00015C42"/>
    <w:rsid w:val="000161E7"/>
    <w:rsid w:val="00022504"/>
    <w:rsid w:val="00025289"/>
    <w:rsid w:val="000257C9"/>
    <w:rsid w:val="00033BD0"/>
    <w:rsid w:val="000523BB"/>
    <w:rsid w:val="00086EED"/>
    <w:rsid w:val="00097758"/>
    <w:rsid w:val="000A1220"/>
    <w:rsid w:val="000B2571"/>
    <w:rsid w:val="000B2861"/>
    <w:rsid w:val="000B4348"/>
    <w:rsid w:val="000F701D"/>
    <w:rsid w:val="00106004"/>
    <w:rsid w:val="001463F7"/>
    <w:rsid w:val="00171ABA"/>
    <w:rsid w:val="001A719D"/>
    <w:rsid w:val="001B1F84"/>
    <w:rsid w:val="001C10CD"/>
    <w:rsid w:val="001D4B32"/>
    <w:rsid w:val="001D7FE5"/>
    <w:rsid w:val="001F3286"/>
    <w:rsid w:val="001F4AC1"/>
    <w:rsid w:val="00210DB8"/>
    <w:rsid w:val="002168C3"/>
    <w:rsid w:val="00246187"/>
    <w:rsid w:val="002642F4"/>
    <w:rsid w:val="002672A9"/>
    <w:rsid w:val="00287A99"/>
    <w:rsid w:val="00287E17"/>
    <w:rsid w:val="002A4A07"/>
    <w:rsid w:val="002C7CF8"/>
    <w:rsid w:val="002F275E"/>
    <w:rsid w:val="00307F24"/>
    <w:rsid w:val="003217A7"/>
    <w:rsid w:val="00352B3D"/>
    <w:rsid w:val="00394D0B"/>
    <w:rsid w:val="003A15A6"/>
    <w:rsid w:val="003B4BEE"/>
    <w:rsid w:val="003B5557"/>
    <w:rsid w:val="003B7AAA"/>
    <w:rsid w:val="003C1848"/>
    <w:rsid w:val="003C1C33"/>
    <w:rsid w:val="003F6F51"/>
    <w:rsid w:val="00402D72"/>
    <w:rsid w:val="00405ADE"/>
    <w:rsid w:val="004210F7"/>
    <w:rsid w:val="00421851"/>
    <w:rsid w:val="00422273"/>
    <w:rsid w:val="0042642B"/>
    <w:rsid w:val="00476BA9"/>
    <w:rsid w:val="00477BE9"/>
    <w:rsid w:val="0048358B"/>
    <w:rsid w:val="00491332"/>
    <w:rsid w:val="004A7DE9"/>
    <w:rsid w:val="004B34A0"/>
    <w:rsid w:val="004F22A8"/>
    <w:rsid w:val="00515EFE"/>
    <w:rsid w:val="005179AF"/>
    <w:rsid w:val="00525FAD"/>
    <w:rsid w:val="00527A95"/>
    <w:rsid w:val="005412CC"/>
    <w:rsid w:val="00545B5A"/>
    <w:rsid w:val="00547380"/>
    <w:rsid w:val="00554CD1"/>
    <w:rsid w:val="0056323D"/>
    <w:rsid w:val="0057213A"/>
    <w:rsid w:val="0058128D"/>
    <w:rsid w:val="00584731"/>
    <w:rsid w:val="00584CAA"/>
    <w:rsid w:val="00587CA4"/>
    <w:rsid w:val="005A44E6"/>
    <w:rsid w:val="005C1DF3"/>
    <w:rsid w:val="005C22EC"/>
    <w:rsid w:val="005C2E63"/>
    <w:rsid w:val="005C6321"/>
    <w:rsid w:val="005C7B73"/>
    <w:rsid w:val="005F2E5F"/>
    <w:rsid w:val="005F50DE"/>
    <w:rsid w:val="005F541A"/>
    <w:rsid w:val="006143DD"/>
    <w:rsid w:val="006168AA"/>
    <w:rsid w:val="006257B4"/>
    <w:rsid w:val="0063017D"/>
    <w:rsid w:val="00632F1A"/>
    <w:rsid w:val="00640F8A"/>
    <w:rsid w:val="00644F79"/>
    <w:rsid w:val="00653B60"/>
    <w:rsid w:val="006567A3"/>
    <w:rsid w:val="00665762"/>
    <w:rsid w:val="006736F5"/>
    <w:rsid w:val="006740DE"/>
    <w:rsid w:val="00683AFB"/>
    <w:rsid w:val="006902AA"/>
    <w:rsid w:val="006B5040"/>
    <w:rsid w:val="006B7070"/>
    <w:rsid w:val="006C017B"/>
    <w:rsid w:val="006C0240"/>
    <w:rsid w:val="006C0DCE"/>
    <w:rsid w:val="006C4937"/>
    <w:rsid w:val="006E27AC"/>
    <w:rsid w:val="006E6B75"/>
    <w:rsid w:val="006F1C4F"/>
    <w:rsid w:val="006F74D3"/>
    <w:rsid w:val="007049E1"/>
    <w:rsid w:val="00704A91"/>
    <w:rsid w:val="00706D41"/>
    <w:rsid w:val="00707A26"/>
    <w:rsid w:val="00724209"/>
    <w:rsid w:val="00725EA7"/>
    <w:rsid w:val="007317DB"/>
    <w:rsid w:val="00740386"/>
    <w:rsid w:val="007533E2"/>
    <w:rsid w:val="007535F9"/>
    <w:rsid w:val="0075731B"/>
    <w:rsid w:val="007653F3"/>
    <w:rsid w:val="00786E7E"/>
    <w:rsid w:val="007961B3"/>
    <w:rsid w:val="007A13AD"/>
    <w:rsid w:val="007B17EC"/>
    <w:rsid w:val="007B52E9"/>
    <w:rsid w:val="007C6C99"/>
    <w:rsid w:val="007D5AC5"/>
    <w:rsid w:val="007D7E74"/>
    <w:rsid w:val="00802476"/>
    <w:rsid w:val="00825282"/>
    <w:rsid w:val="00826AB5"/>
    <w:rsid w:val="008310F6"/>
    <w:rsid w:val="0085390F"/>
    <w:rsid w:val="00870D3C"/>
    <w:rsid w:val="00874A33"/>
    <w:rsid w:val="00877187"/>
    <w:rsid w:val="00883A49"/>
    <w:rsid w:val="008969E0"/>
    <w:rsid w:val="008A27F9"/>
    <w:rsid w:val="008A2EA2"/>
    <w:rsid w:val="008B4E07"/>
    <w:rsid w:val="008C2067"/>
    <w:rsid w:val="008C305D"/>
    <w:rsid w:val="008D1D00"/>
    <w:rsid w:val="008E4927"/>
    <w:rsid w:val="00900917"/>
    <w:rsid w:val="009036AF"/>
    <w:rsid w:val="009311B6"/>
    <w:rsid w:val="009409E7"/>
    <w:rsid w:val="00941A08"/>
    <w:rsid w:val="0095127D"/>
    <w:rsid w:val="0095308A"/>
    <w:rsid w:val="009642E0"/>
    <w:rsid w:val="009869B8"/>
    <w:rsid w:val="00997719"/>
    <w:rsid w:val="009A08C9"/>
    <w:rsid w:val="009A4317"/>
    <w:rsid w:val="009B4AAA"/>
    <w:rsid w:val="009B6C30"/>
    <w:rsid w:val="009E0B5D"/>
    <w:rsid w:val="00A1474E"/>
    <w:rsid w:val="00A17126"/>
    <w:rsid w:val="00A20F89"/>
    <w:rsid w:val="00A33D5D"/>
    <w:rsid w:val="00A35B82"/>
    <w:rsid w:val="00A35F51"/>
    <w:rsid w:val="00A36181"/>
    <w:rsid w:val="00A5380C"/>
    <w:rsid w:val="00A72645"/>
    <w:rsid w:val="00A735EF"/>
    <w:rsid w:val="00A806B2"/>
    <w:rsid w:val="00A80E51"/>
    <w:rsid w:val="00AC0F5B"/>
    <w:rsid w:val="00AC48F8"/>
    <w:rsid w:val="00AD6091"/>
    <w:rsid w:val="00AD76B1"/>
    <w:rsid w:val="00AF44A8"/>
    <w:rsid w:val="00AF71B1"/>
    <w:rsid w:val="00B04F90"/>
    <w:rsid w:val="00B17517"/>
    <w:rsid w:val="00B42F11"/>
    <w:rsid w:val="00B45E68"/>
    <w:rsid w:val="00B47BD1"/>
    <w:rsid w:val="00B513F2"/>
    <w:rsid w:val="00B541CA"/>
    <w:rsid w:val="00B74150"/>
    <w:rsid w:val="00B818D5"/>
    <w:rsid w:val="00B918F5"/>
    <w:rsid w:val="00BB0A2B"/>
    <w:rsid w:val="00BB4B60"/>
    <w:rsid w:val="00BC1270"/>
    <w:rsid w:val="00BD44CA"/>
    <w:rsid w:val="00BD5A75"/>
    <w:rsid w:val="00BE1F6D"/>
    <w:rsid w:val="00BE54D2"/>
    <w:rsid w:val="00BF679A"/>
    <w:rsid w:val="00BF726D"/>
    <w:rsid w:val="00C15799"/>
    <w:rsid w:val="00C26945"/>
    <w:rsid w:val="00C5271A"/>
    <w:rsid w:val="00C54176"/>
    <w:rsid w:val="00C557E2"/>
    <w:rsid w:val="00C566F6"/>
    <w:rsid w:val="00C74199"/>
    <w:rsid w:val="00C76736"/>
    <w:rsid w:val="00C915E0"/>
    <w:rsid w:val="00C94B95"/>
    <w:rsid w:val="00C97933"/>
    <w:rsid w:val="00CA4D81"/>
    <w:rsid w:val="00CA7358"/>
    <w:rsid w:val="00CB3804"/>
    <w:rsid w:val="00CB5B2F"/>
    <w:rsid w:val="00CC046C"/>
    <w:rsid w:val="00CC7A24"/>
    <w:rsid w:val="00CD24C2"/>
    <w:rsid w:val="00D0205A"/>
    <w:rsid w:val="00D04C49"/>
    <w:rsid w:val="00D21EA4"/>
    <w:rsid w:val="00D3475E"/>
    <w:rsid w:val="00D55435"/>
    <w:rsid w:val="00D93ACA"/>
    <w:rsid w:val="00DA4D01"/>
    <w:rsid w:val="00DB0DC2"/>
    <w:rsid w:val="00DB63E7"/>
    <w:rsid w:val="00DC2611"/>
    <w:rsid w:val="00DD06E5"/>
    <w:rsid w:val="00DD283E"/>
    <w:rsid w:val="00E1026B"/>
    <w:rsid w:val="00E366CE"/>
    <w:rsid w:val="00E4594E"/>
    <w:rsid w:val="00E73798"/>
    <w:rsid w:val="00E73901"/>
    <w:rsid w:val="00E7562B"/>
    <w:rsid w:val="00E77A8D"/>
    <w:rsid w:val="00E8746D"/>
    <w:rsid w:val="00E93775"/>
    <w:rsid w:val="00E959FA"/>
    <w:rsid w:val="00EA54C5"/>
    <w:rsid w:val="00EA6AD8"/>
    <w:rsid w:val="00EA7AF0"/>
    <w:rsid w:val="00EA7F63"/>
    <w:rsid w:val="00EC2F22"/>
    <w:rsid w:val="00ED3F7F"/>
    <w:rsid w:val="00EF7BCE"/>
    <w:rsid w:val="00F04B9A"/>
    <w:rsid w:val="00F1026B"/>
    <w:rsid w:val="00F17C18"/>
    <w:rsid w:val="00F25115"/>
    <w:rsid w:val="00F26860"/>
    <w:rsid w:val="00F32EA0"/>
    <w:rsid w:val="00F3661D"/>
    <w:rsid w:val="00F55001"/>
    <w:rsid w:val="00F55E32"/>
    <w:rsid w:val="00F61648"/>
    <w:rsid w:val="00FB6138"/>
    <w:rsid w:val="00FC19B3"/>
    <w:rsid w:val="00FC5F15"/>
    <w:rsid w:val="00FE091E"/>
    <w:rsid w:val="00FF5ACE"/>
    <w:rsid w:val="01851914"/>
    <w:rsid w:val="02072A78"/>
    <w:rsid w:val="02AD467D"/>
    <w:rsid w:val="03A55F1A"/>
    <w:rsid w:val="0BA11448"/>
    <w:rsid w:val="0CED2586"/>
    <w:rsid w:val="0CFE6607"/>
    <w:rsid w:val="0E5C469D"/>
    <w:rsid w:val="1013507E"/>
    <w:rsid w:val="177A2364"/>
    <w:rsid w:val="18D019BE"/>
    <w:rsid w:val="21093B95"/>
    <w:rsid w:val="21335F62"/>
    <w:rsid w:val="225D293E"/>
    <w:rsid w:val="269F10DB"/>
    <w:rsid w:val="386A1004"/>
    <w:rsid w:val="3B976656"/>
    <w:rsid w:val="3C8412B7"/>
    <w:rsid w:val="43151001"/>
    <w:rsid w:val="48502542"/>
    <w:rsid w:val="4D0B5D2B"/>
    <w:rsid w:val="53C74C1F"/>
    <w:rsid w:val="5A8D49F4"/>
    <w:rsid w:val="5D9807BF"/>
    <w:rsid w:val="5ED46499"/>
    <w:rsid w:val="6B1C207A"/>
    <w:rsid w:val="6BAD30F8"/>
    <w:rsid w:val="72C40DC1"/>
    <w:rsid w:val="769F3A4B"/>
    <w:rsid w:val="7CD25682"/>
    <w:rsid w:val="7DBF370C"/>
    <w:rsid w:val="7E72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DAF5EC"/>
  <w15:docId w15:val="{F66A66D3-084D-A14E-8428-48C98F7C4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styleId="aa">
    <w:name w:val="List Paragraph"/>
    <w:basedOn w:val="a"/>
    <w:uiPriority w:val="99"/>
    <w:qFormat/>
    <w:pPr>
      <w:ind w:firstLineChars="200" w:firstLine="420"/>
    </w:pPr>
  </w:style>
  <w:style w:type="paragraph" w:customStyle="1" w:styleId="ListParagraph1">
    <w:name w:val="List Paragraph1"/>
    <w:basedOn w:val="a"/>
    <w:qFormat/>
    <w:rsid w:val="003217A7"/>
    <w:pPr>
      <w:ind w:firstLineChars="200" w:firstLine="420"/>
    </w:pPr>
    <w:rPr>
      <w:rFonts w:ascii="Calibri" w:eastAsia="宋体" w:hAnsi="Calibri" w:cs="Times New Roman"/>
      <w:szCs w:val="21"/>
    </w:rPr>
  </w:style>
  <w:style w:type="character" w:styleId="ab">
    <w:name w:val="Placeholder Text"/>
    <w:basedOn w:val="a0"/>
    <w:uiPriority w:val="99"/>
    <w:semiHidden/>
    <w:rsid w:val="006C024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3</Pages>
  <Words>572</Words>
  <Characters>631</Characters>
  <Application>Microsoft Office Word</Application>
  <DocSecurity>0</DocSecurity>
  <Lines>42</Lines>
  <Paragraphs>38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Xu</cp:lastModifiedBy>
  <cp:revision>8</cp:revision>
  <cp:lastPrinted>2020-02-17T08:32:00Z</cp:lastPrinted>
  <dcterms:created xsi:type="dcterms:W3CDTF">2025-09-23T05:27:00Z</dcterms:created>
  <dcterms:modified xsi:type="dcterms:W3CDTF">2026-03-04T07:05:00Z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3F04D6617629476C90422522BEE161CF</vt:lpwstr>
  </property>
</Properties>
</file>