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29.png" ContentType="image/png"/>
  <Override PartName="/word/media/image28.png" ContentType="image/png"/>
  <Override PartName="/word/media/image27.png" ContentType="image/png"/>
  <Override PartName="/word/media/image26.png" ContentType="image/png"/>
  <Override PartName="/word/media/image25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21.png" ContentType="image/png"/>
  <Override PartName="/word/media/image19.png" ContentType="image/png"/>
  <Override PartName="/word/media/image14.png" ContentType="image/png"/>
  <Override PartName="/word/media/image5.png" ContentType="image/png"/>
  <Override PartName="/word/media/image37.png" ContentType="image/png"/>
  <Override PartName="/word/media/image12.png" ContentType="image/png"/>
  <Override PartName="/word/media/image9.png" ContentType="image/png"/>
  <Override PartName="/word/media/image20.png" ContentType="image/png"/>
  <Override PartName="/word/media/image18.png" ContentType="image/png"/>
  <Override PartName="/word/media/image13.png" ContentType="image/png"/>
  <Override PartName="/word/media/image36.png" ContentType="image/png"/>
  <Override PartName="/word/media/image4.png" ContentType="image/png"/>
  <Override PartName="/word/media/image31.png" ContentType="image/png"/>
  <Override PartName="/word/media/image32.png" ContentType="image/png"/>
  <Override PartName="/word/media/image40.png" ContentType="image/png"/>
  <Override PartName="/word/media/image41.png" ContentType="image/png"/>
  <Override PartName="/word/media/image30.png" ContentType="image/png"/>
  <Override PartName="/word/media/image42.png" ContentType="image/png"/>
  <Override PartName="/word/media/image3.png" ContentType="image/png"/>
  <Override PartName="/word/media/image35.png" ContentType="image/png"/>
  <Override PartName="/word/media/image8.png" ContentType="image/png"/>
  <Override PartName="/word/media/image17.png" ContentType="image/png"/>
  <Override PartName="/word/media/image11.png" ContentType="image/png"/>
  <Override PartName="/word/media/image2.png" ContentType="image/png"/>
  <Override PartName="/word/media/image34.png" ContentType="image/png"/>
  <Override PartName="/word/media/image39.png" ContentType="image/png"/>
  <Override PartName="/word/media/image7.png" ContentType="image/png"/>
  <Override PartName="/word/media/image16.png" ContentType="image/png"/>
  <Override PartName="/word/media/image10.png" ContentType="image/png"/>
  <Override PartName="/word/media/image1.png" ContentType="image/png"/>
  <Override PartName="/word/media/image33.png" ContentType="image/png"/>
  <Override PartName="/word/media/image38.png" ContentType="image/png"/>
  <Override PartName="/word/media/image6.png" ContentType="image/png"/>
  <Override PartName="/word/media/image15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96" w:after="0"/>
        <w:ind w:hanging="547" w:start="547"/>
        <w:jc w:val="center"/>
        <w:rPr>
          <w:sz w:val="24"/>
        </w:rPr>
      </w:pPr>
      <w:r>
        <w:rPr>
          <w:rFonts w:eastAsia="+mn-ea"/>
          <w:color w:val="000000"/>
          <w:kern w:val="2"/>
          <w:sz w:val="24"/>
        </w:rPr>
        <w:t>МИНИСТЕРСТВО НАУКИ И ВЫСШЕГО ОБРАЗОВАНИЯ РОССИЙСКОЙ ФЕДЕРАЦИИ</w:t>
      </w:r>
    </w:p>
    <w:p>
      <w:pPr>
        <w:pStyle w:val="Normal"/>
        <w:spacing w:before="96" w:after="0"/>
        <w:ind w:hanging="547" w:start="547"/>
        <w:jc w:val="center"/>
        <w:rPr>
          <w:sz w:val="24"/>
        </w:rPr>
      </w:pPr>
      <w:r>
        <w:rPr>
          <w:sz w:val="24"/>
        </w:rPr>
      </w:r>
    </w:p>
    <w:p>
      <w:pPr>
        <w:pStyle w:val="Normal"/>
        <w:spacing w:before="96" w:after="0"/>
        <w:ind w:hanging="547" w:start="547"/>
        <w:jc w:val="center"/>
        <w:rPr>
          <w:sz w:val="24"/>
        </w:rPr>
      </w:pPr>
      <w:r>
        <w:rPr>
          <w:rFonts w:eastAsia="+mn-ea"/>
          <w:caps/>
          <w:color w:val="000000"/>
          <w:kern w:val="2"/>
          <w:sz w:val="24"/>
        </w:rPr>
        <w:t xml:space="preserve">ФЕДЕРАЛЬНОЕ государственное БЮДЖЕТНОЕ </w:t>
      </w:r>
    </w:p>
    <w:p>
      <w:pPr>
        <w:pStyle w:val="Normal"/>
        <w:spacing w:before="96" w:after="0"/>
        <w:ind w:hanging="547" w:start="547"/>
        <w:jc w:val="center"/>
        <w:rPr>
          <w:sz w:val="24"/>
        </w:rPr>
      </w:pPr>
      <w:r>
        <w:rPr>
          <w:rFonts w:eastAsia="+mn-ea"/>
          <w:caps/>
          <w:color w:val="000000"/>
          <w:kern w:val="2"/>
          <w:sz w:val="24"/>
        </w:rPr>
        <w:t>образовательное учреждение</w:t>
      </w:r>
    </w:p>
    <w:p>
      <w:pPr>
        <w:pStyle w:val="Normal"/>
        <w:spacing w:before="96" w:after="0"/>
        <w:ind w:hanging="547" w:start="547"/>
        <w:jc w:val="center"/>
        <w:rPr>
          <w:sz w:val="24"/>
        </w:rPr>
      </w:pPr>
      <w:r>
        <w:rPr>
          <w:rFonts w:eastAsia="+mn-ea"/>
          <w:caps/>
          <w:color w:val="000000"/>
          <w:kern w:val="2"/>
          <w:sz w:val="24"/>
        </w:rPr>
        <w:t>высшего образования</w:t>
      </w:r>
    </w:p>
    <w:p>
      <w:pPr>
        <w:pStyle w:val="Normal"/>
        <w:spacing w:before="96" w:after="0"/>
        <w:ind w:hanging="547" w:start="547"/>
        <w:jc w:val="center"/>
        <w:rPr>
          <w:sz w:val="24"/>
        </w:rPr>
      </w:pPr>
      <w:r>
        <w:rPr>
          <w:rFonts w:eastAsia="+mn-ea"/>
          <w:bCs/>
          <w:color w:val="000000"/>
          <w:kern w:val="2"/>
          <w:sz w:val="24"/>
        </w:rPr>
        <w:t>«НОВОСИБИРСКИЙ ГОСУДАРСТВЕННЫЙ ТЕХНИЧЕСКИЙ УНИВЕРСИТЕТ»</w:t>
      </w:r>
    </w:p>
    <w:p>
      <w:pPr>
        <w:pStyle w:val="Normal"/>
        <w:spacing w:before="96" w:after="0"/>
        <w:ind w:hanging="547" w:start="547"/>
        <w:jc w:val="center"/>
        <w:rPr>
          <w:rFonts w:eastAsia="+mn-ea"/>
          <w:color w:val="000000"/>
          <w:kern w:val="2"/>
          <w:szCs w:val="28"/>
        </w:rPr>
      </w:pPr>
      <w:r>
        <w:rPr>
          <w:rFonts w:eastAsia="+mn-ea"/>
          <w:color w:val="000000"/>
          <w:kern w:val="2"/>
          <w:szCs w:val="28"/>
        </w:rPr>
        <w:t>_________________________________________________________________</w:t>
      </w:r>
    </w:p>
    <w:p>
      <w:pPr>
        <w:pStyle w:val="Normal"/>
        <w:spacing w:before="96" w:after="0"/>
        <w:ind w:hanging="547" w:start="547"/>
        <w:jc w:val="center"/>
        <w:rPr>
          <w:rFonts w:eastAsia="+mn-ea"/>
          <w:color w:val="000000"/>
          <w:kern w:val="2"/>
          <w:szCs w:val="28"/>
        </w:rPr>
      </w:pPr>
      <w:r>
        <w:rPr>
          <w:rFonts w:eastAsia="+mn-ea"/>
          <w:color w:val="000000"/>
          <w:kern w:val="2"/>
          <w:szCs w:val="28"/>
        </w:rPr>
      </w:r>
    </w:p>
    <w:p>
      <w:pPr>
        <w:pStyle w:val="Normal"/>
        <w:spacing w:before="96" w:after="0"/>
        <w:ind w:hanging="547" w:start="547"/>
        <w:jc w:val="center"/>
        <w:rPr>
          <w:szCs w:val="28"/>
        </w:rPr>
      </w:pPr>
      <w:r>
        <w:rPr>
          <w:rFonts w:eastAsia="+mn-ea"/>
          <w:color w:val="000000"/>
          <w:kern w:val="2"/>
          <w:szCs w:val="28"/>
        </w:rPr>
        <w:t>Кафедра защиты информации</w:t>
      </w:r>
    </w:p>
    <w:p>
      <w:pPr>
        <w:pStyle w:val="Normal"/>
        <w:spacing w:before="96" w:after="0"/>
        <w:ind w:hanging="547" w:start="547"/>
        <w:jc w:val="center"/>
        <w:rPr>
          <w:szCs w:val="28"/>
        </w:rPr>
      </w:pPr>
      <w:r>
        <w:rPr>
          <w:szCs w:val="28"/>
        </w:rPr>
      </w:r>
    </w:p>
    <w:p>
      <w:pPr>
        <w:pStyle w:val="Normal"/>
        <w:spacing w:lineRule="auto" w:line="276" w:before="0" w:after="200"/>
        <w:jc w:val="center"/>
        <w:rPr>
          <w:rFonts w:eastAsia="Calibri"/>
          <w:i/>
          <w:i/>
          <w:szCs w:val="22"/>
          <w:lang w:eastAsia="en-US"/>
        </w:rPr>
      </w:pPr>
      <w:r>
        <w:rPr/>
        <w:drawing>
          <wp:inline distT="0" distB="0" distL="0" distR="0">
            <wp:extent cx="2708275" cy="928370"/>
            <wp:effectExtent l="0" t="0" r="0" b="0"/>
            <wp:docPr id="1" name="Рисунок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8275" cy="928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 w:before="0" w:after="200"/>
        <w:jc w:val="center"/>
        <w:rPr>
          <w:rFonts w:eastAsia="Calibri"/>
          <w:i/>
          <w:i/>
          <w:szCs w:val="22"/>
          <w:lang w:eastAsia="en-US"/>
        </w:rPr>
      </w:pPr>
      <w:r>
        <w:rPr>
          <w:rFonts w:eastAsia="Calibri"/>
          <w:i/>
          <w:szCs w:val="22"/>
          <w:lang w:eastAsia="en-US"/>
        </w:rPr>
      </w:r>
    </w:p>
    <w:p>
      <w:pPr>
        <w:pStyle w:val="Normal"/>
        <w:jc w:val="center"/>
        <w:rPr>
          <w:b/>
          <w:sz w:val="32"/>
        </w:rPr>
      </w:pPr>
      <w:r>
        <w:rPr>
          <w:b/>
          <w:sz w:val="32"/>
        </w:rPr>
        <w:t xml:space="preserve">ЛАБОРАТОРНАЯ РАБОТА №1 </w:t>
      </w:r>
    </w:p>
    <w:p>
      <w:pPr>
        <w:pStyle w:val="Normal"/>
        <w:jc w:val="center"/>
        <w:rPr>
          <w:b/>
        </w:rPr>
      </w:pPr>
      <w:r>
        <w:rPr>
          <w:b/>
        </w:rPr>
        <w:t xml:space="preserve">по дисциплине: «Программирование» </w:t>
      </w:r>
    </w:p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</w:rPr>
        <w:t>на тему: «</w:t>
      </w:r>
      <w:r>
        <w:rPr>
          <w:b/>
          <w:bCs/>
        </w:rPr>
        <w:t>Абстрактные структуры данных</w:t>
      </w:r>
      <w:r>
        <w:rPr>
          <w:b/>
        </w:rPr>
        <w:t>»</w:t>
      </w:r>
    </w:p>
    <w:p>
      <w:pPr>
        <w:pStyle w:val="Normal"/>
        <w:tabs>
          <w:tab w:val="clear" w:pos="708"/>
          <w:tab w:val="left" w:pos="142" w:leader="none"/>
          <w:tab w:val="left" w:pos="6521" w:leader="none"/>
        </w:tabs>
        <w:spacing w:before="0" w:after="200"/>
        <w:jc w:val="both"/>
        <w:rPr>
          <w:rFonts w:eastAsia="Calibri"/>
          <w:szCs w:val="22"/>
          <w:lang w:eastAsia="en-US"/>
        </w:rPr>
      </w:pPr>
      <w:r>
        <w:rPr>
          <w:rFonts w:eastAsia="Calibri"/>
          <w:szCs w:val="22"/>
          <w:lang w:eastAsia="en-US"/>
        </w:rPr>
      </w:r>
    </w:p>
    <w:p>
      <w:pPr>
        <w:pStyle w:val="Normal"/>
        <w:tabs>
          <w:tab w:val="clear" w:pos="708"/>
          <w:tab w:val="left" w:pos="142" w:leader="none"/>
          <w:tab w:val="left" w:pos="6521" w:leader="none"/>
        </w:tabs>
        <w:spacing w:before="0" w:after="200"/>
        <w:jc w:val="both"/>
        <w:rPr>
          <w:rFonts w:eastAsia="Calibri"/>
          <w:szCs w:val="22"/>
          <w:lang w:eastAsia="en-US"/>
        </w:rPr>
      </w:pPr>
      <w:r>
        <w:rPr>
          <w:rFonts w:eastAsia="Calibri"/>
          <w:szCs w:val="22"/>
          <w:lang w:eastAsia="en-US"/>
        </w:rPr>
      </w:r>
    </w:p>
    <w:tbl>
      <w:tblPr>
        <w:tblW w:w="999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243"/>
        <w:gridCol w:w="4746"/>
      </w:tblGrid>
      <w:tr>
        <w:trPr/>
        <w:tc>
          <w:tcPr>
            <w:tcW w:w="5243" w:type="dxa"/>
            <w:tcBorders/>
          </w:tcPr>
          <w:p>
            <w:pPr>
              <w:pStyle w:val="Normal"/>
              <w:spacing w:before="0" w:after="200"/>
              <w:rPr>
                <w:szCs w:val="28"/>
              </w:rPr>
            </w:pPr>
            <w:r>
              <w:rPr>
                <w:szCs w:val="28"/>
              </w:rPr>
              <w:t>Выполнил:</w:t>
            </w:r>
          </w:p>
          <w:p>
            <w:pPr>
              <w:pStyle w:val="Normal"/>
              <w:spacing w:before="0" w:after="200"/>
              <w:rPr>
                <w:rFonts w:eastAsia="Calibri"/>
                <w:szCs w:val="22"/>
                <w:lang w:eastAsia="en-US"/>
              </w:rPr>
            </w:pPr>
            <w:r>
              <w:rPr>
                <w:szCs w:val="28"/>
              </w:rPr>
              <w:t xml:space="preserve">Студент гр. </w:t>
            </w:r>
            <w:r>
              <w:rPr>
                <w:rFonts w:eastAsia="Calibri"/>
                <w:szCs w:val="22"/>
                <w:lang w:eastAsia="en-US"/>
              </w:rPr>
              <w:t>«АИ</w:t>
            </w:r>
            <w:r>
              <w:rPr>
                <w:rFonts w:eastAsia="Calibri"/>
                <w:iCs/>
                <w:szCs w:val="22"/>
                <w:lang w:eastAsia="en-US"/>
              </w:rPr>
              <w:t>-42»</w:t>
            </w:r>
            <w:r>
              <w:rPr>
                <w:rFonts w:eastAsia="Calibri"/>
                <w:szCs w:val="22"/>
                <w:lang w:eastAsia="en-US"/>
              </w:rPr>
              <w:t xml:space="preserve">, «АВТФ», </w:t>
            </w:r>
          </w:p>
          <w:p>
            <w:pPr>
              <w:pStyle w:val="Normal"/>
              <w:spacing w:before="0" w:after="200"/>
              <w:rPr>
                <w:i/>
                <w:i/>
                <w:szCs w:val="28"/>
              </w:rPr>
            </w:pPr>
            <w:r>
              <w:rPr>
                <w:i/>
                <w:szCs w:val="28"/>
              </w:rPr>
              <w:t>Зиновьев Александр Евгеньевич</w:t>
            </w:r>
          </w:p>
          <w:p>
            <w:pPr>
              <w:pStyle w:val="Normal"/>
              <w:spacing w:before="0" w:after="200"/>
              <w:rPr>
                <w:rFonts w:eastAsia="+mn-ea"/>
                <w:color w:val="000000"/>
                <w:kern w:val="2"/>
                <w:szCs w:val="22"/>
                <w:lang w:eastAsia="en-US"/>
              </w:rPr>
            </w:pPr>
            <w:r>
              <w:rPr>
                <w:rFonts w:eastAsia="+mn-ea"/>
                <w:color w:val="000000"/>
                <w:kern w:val="2"/>
                <w:szCs w:val="22"/>
                <w:lang w:eastAsia="en-US"/>
              </w:rPr>
              <w:t xml:space="preserve"> </w:t>
            </w:r>
            <w:r>
              <w:rPr>
                <w:rFonts w:eastAsia="+mn-ea"/>
                <w:color w:val="000000"/>
                <w:kern w:val="2"/>
                <w:szCs w:val="22"/>
                <w:lang w:eastAsia="en-US"/>
              </w:rPr>
              <w:t>«___» ______ 2025г</w:t>
            </w:r>
          </w:p>
          <w:p>
            <w:pPr>
              <w:pStyle w:val="Normal"/>
              <w:spacing w:before="0" w:after="200"/>
              <w:rPr>
                <w:szCs w:val="28"/>
              </w:rPr>
            </w:pPr>
            <w:r>
              <w:rPr>
                <w:szCs w:val="28"/>
              </w:rPr>
              <w:t>______________________</w:t>
            </w:r>
          </w:p>
          <w:p>
            <w:pPr>
              <w:pStyle w:val="Normal"/>
              <w:spacing w:before="0" w:after="200"/>
              <w:jc w:val="both"/>
              <w:rPr>
                <w:szCs w:val="28"/>
              </w:rPr>
            </w:pPr>
            <w:r>
              <w:rPr>
                <w:szCs w:val="28"/>
              </w:rPr>
              <w:t>(подпись)</w:t>
            </w:r>
          </w:p>
        </w:tc>
        <w:tc>
          <w:tcPr>
            <w:tcW w:w="4746" w:type="dxa"/>
            <w:tcBorders/>
          </w:tcPr>
          <w:p>
            <w:pPr>
              <w:pStyle w:val="Normal"/>
              <w:spacing w:before="0" w:after="200"/>
              <w:rPr>
                <w:szCs w:val="28"/>
              </w:rPr>
            </w:pPr>
            <w:r>
              <w:rPr>
                <w:szCs w:val="28"/>
              </w:rPr>
              <w:t>Проверил:</w:t>
            </w:r>
          </w:p>
          <w:p>
            <w:pPr>
              <w:pStyle w:val="Normal"/>
              <w:spacing w:before="0" w:after="200"/>
              <w:rPr>
                <w:i/>
                <w:i/>
                <w:szCs w:val="28"/>
              </w:rPr>
            </w:pPr>
            <w:r>
              <w:rPr>
                <w:i/>
                <w:iCs/>
                <w:szCs w:val="28"/>
              </w:rPr>
              <w:t xml:space="preserve">Ассистент </w:t>
            </w:r>
            <w:r>
              <w:rPr>
                <w:i/>
                <w:szCs w:val="28"/>
              </w:rPr>
              <w:t>кафедры ЗИ</w:t>
            </w:r>
          </w:p>
          <w:p>
            <w:pPr>
              <w:pStyle w:val="Normal"/>
              <w:spacing w:before="0" w:after="200"/>
              <w:rPr>
                <w:i/>
                <w:i/>
                <w:iCs/>
                <w:szCs w:val="28"/>
              </w:rPr>
            </w:pPr>
            <w:r>
              <w:rPr>
                <w:i/>
                <w:iCs/>
                <w:szCs w:val="28"/>
              </w:rPr>
              <w:t>Исаев Глеб Андреевич</w:t>
            </w:r>
          </w:p>
          <w:p>
            <w:pPr>
              <w:pStyle w:val="Normal"/>
              <w:spacing w:before="0" w:after="200"/>
              <w:rPr>
                <w:rFonts w:eastAsia="+mn-ea"/>
                <w:color w:val="000000"/>
                <w:kern w:val="2"/>
                <w:szCs w:val="22"/>
                <w:lang w:eastAsia="en-US"/>
              </w:rPr>
            </w:pPr>
            <w:r>
              <w:rPr>
                <w:rFonts w:eastAsia="+mn-ea"/>
                <w:color w:val="000000"/>
                <w:kern w:val="2"/>
                <w:szCs w:val="22"/>
                <w:lang w:eastAsia="en-US"/>
              </w:rPr>
              <w:t xml:space="preserve"> </w:t>
            </w:r>
            <w:r>
              <w:rPr>
                <w:rFonts w:eastAsia="+mn-ea"/>
                <w:color w:val="000000"/>
                <w:kern w:val="2"/>
                <w:szCs w:val="22"/>
                <w:lang w:eastAsia="en-US"/>
              </w:rPr>
              <w:t>«___» ______ 2025г</w:t>
            </w:r>
          </w:p>
          <w:p>
            <w:pPr>
              <w:pStyle w:val="Normal"/>
              <w:spacing w:before="0" w:after="200"/>
              <w:rPr>
                <w:szCs w:val="28"/>
              </w:rPr>
            </w:pPr>
            <w:r>
              <w:rPr>
                <w:szCs w:val="28"/>
              </w:rPr>
              <w:t>______________________</w:t>
            </w:r>
          </w:p>
          <w:p>
            <w:pPr>
              <w:pStyle w:val="Normal"/>
              <w:spacing w:before="0" w:after="200"/>
              <w:rPr>
                <w:szCs w:val="28"/>
              </w:rPr>
            </w:pPr>
            <w:r>
              <w:rPr>
                <w:szCs w:val="28"/>
              </w:rPr>
              <w:t>(подпись)</w:t>
            </w:r>
          </w:p>
          <w:p>
            <w:pPr>
              <w:pStyle w:val="Normal"/>
              <w:spacing w:before="0" w:after="200"/>
              <w:rPr>
                <w:szCs w:val="28"/>
              </w:rPr>
            </w:pPr>
            <w:r>
              <w:rPr>
                <w:szCs w:val="28"/>
              </w:rPr>
            </w:r>
          </w:p>
        </w:tc>
      </w:tr>
    </w:tbl>
    <w:p>
      <w:pPr>
        <w:pStyle w:val="Normal"/>
        <w:spacing w:lineRule="auto" w:line="276" w:before="0" w:after="200"/>
        <w:rPr>
          <w:rFonts w:eastAsia="Calibri"/>
          <w:szCs w:val="22"/>
          <w:lang w:eastAsia="en-US"/>
        </w:rPr>
      </w:pPr>
      <w:r>
        <w:rPr>
          <w:rFonts w:eastAsia="Calibri"/>
          <w:szCs w:val="22"/>
          <w:lang w:eastAsia="en-US"/>
        </w:rPr>
      </w:r>
    </w:p>
    <w:p>
      <w:pPr>
        <w:pStyle w:val="Normal"/>
        <w:spacing w:before="0" w:after="160"/>
        <w:rPr>
          <w:rFonts w:eastAsia="Calibri"/>
          <w:szCs w:val="22"/>
          <w:lang w:eastAsia="en-US"/>
        </w:rPr>
      </w:pPr>
      <w:r>
        <w:rPr>
          <w:rFonts w:eastAsia="Calibri"/>
          <w:szCs w:val="22"/>
          <w:lang w:val="en-US" w:eastAsia="en-US"/>
        </w:rPr>
        <w:t xml:space="preserve">                                                           </w:t>
      </w:r>
      <w:r>
        <w:rPr>
          <w:rFonts w:eastAsia="Calibri"/>
          <w:szCs w:val="22"/>
          <w:lang w:val="en-US" w:eastAsia="en-US"/>
        </w:rPr>
        <w:t>Новосибирск 2025</w:t>
      </w:r>
    </w:p>
    <w:p>
      <w:pPr>
        <w:sectPr>
          <w:type w:val="nextPage"/>
          <w:pgSz w:w="11906" w:h="16838"/>
          <w:pgMar w:left="1700" w:right="849" w:gutter="0" w:header="0" w:top="1132" w:footer="0" w:bottom="1132"/>
          <w:pgBorders w:display="allPages"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pgNumType w:fmt="decimal"/>
          <w:formProt w:val="false"/>
          <w:textDirection w:val="lrTb"/>
          <w:docGrid w:type="default" w:linePitch="360" w:charSpace="4096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jc w:val="center"/>
            <w:rPr>
              <w:szCs w:val="28"/>
            </w:rPr>
          </w:pPr>
          <w:r>
            <w:rPr>
              <w:szCs w:val="28"/>
            </w:rPr>
            <w:t>СОДЕРЖАНИЕ</w:t>
          </w:r>
        </w:p>
        <w:p>
          <w:pPr>
            <w:pStyle w:val="Normal"/>
            <w:jc w:val="center"/>
            <w:rPr>
              <w:szCs w:val="28"/>
              <w:lang w:val="en-US"/>
            </w:rPr>
          </w:pPr>
          <w:r>
            <w:rPr>
              <w:szCs w:val="28"/>
              <w:lang w:val="en-US"/>
            </w:rPr>
          </w:r>
        </w:p>
        <w:p>
          <w:pPr>
            <w:pStyle w:val="TOC1"/>
            <w:tabs>
              <w:tab w:val="clear" w:pos="10946"/>
              <w:tab w:val="right" w:pos="9345" w:leader="dot"/>
            </w:tabs>
            <w:rPr>
              <w:rFonts w:ascii="Calibri" w:hAnsi="Calibri"/>
              <w:kern w:val="2"/>
              <w:sz w:val="24"/>
            </w:rPr>
          </w:pPr>
          <w:r>
            <w:fldChar w:fldCharType="begin"/>
          </w:r>
          <w:r>
            <w:rPr>
              <w:rStyle w:val="IndexLink"/>
              <w:bCs/>
            </w:rPr>
            <w:instrText xml:space="preserve"> TOC \o "1-3" \h</w:instrText>
          </w:r>
          <w:r>
            <w:rPr>
              <w:rStyle w:val="IndexLink"/>
              <w:bCs/>
            </w:rPr>
            <w:fldChar w:fldCharType="separate"/>
          </w:r>
          <w:hyperlink w:anchor="_Toc196301942">
            <w:r>
              <w:rPr>
                <w:rStyle w:val="IndexLink"/>
                <w:bCs/>
              </w:rPr>
              <w:t>ВВЕДЕНИЕ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_Toc196301942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10946"/>
              <w:tab w:val="right" w:pos="9345" w:leader="dot"/>
            </w:tabs>
            <w:rPr>
              <w:rFonts w:ascii="Calibri" w:hAnsi="Calibri"/>
              <w:kern w:val="2"/>
              <w:sz w:val="24"/>
            </w:rPr>
          </w:pPr>
          <w:hyperlink w:anchor="_Toc196301943">
            <w:r>
              <w:rPr>
                <w:rStyle w:val="IndexLink"/>
                <w:bCs/>
              </w:rPr>
              <w:t>Ход выполнения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_Toc196301943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10946"/>
              <w:tab w:val="right" w:pos="9345" w:leader="dot"/>
            </w:tabs>
            <w:rPr>
              <w:rFonts w:ascii="Calibri" w:hAnsi="Calibri"/>
              <w:kern w:val="2"/>
              <w:sz w:val="24"/>
            </w:rPr>
          </w:pPr>
          <w:hyperlink w:anchor="_Toc196301944">
            <w:r>
              <w:rPr>
                <w:rStyle w:val="IndexLink"/>
                <w:bCs/>
              </w:rPr>
              <w:t>Вывод</w:t>
            </w:r>
            <w:r>
              <w:rPr>
                <w:rStyle w:val="IndexLink"/>
                <w:vanish w:val="false"/>
              </w:rPr>
              <w:tab/>
            </w:r>
          </w:hyperlink>
          <w:r>
            <w:rPr>
              <w:vanish w:val="false"/>
            </w:rPr>
            <w:t>9</w:t>
          </w:r>
          <w:r>
            <w:rPr>
              <w:vanish w:val="false"/>
            </w:rPr>
            <w:fldChar w:fldCharType="end"/>
          </w:r>
        </w:p>
      </w:sdtContent>
    </w:sdt>
    <w:p>
      <w:pPr>
        <w:pStyle w:val="Normal"/>
        <w:spacing w:lineRule="auto" w:line="259" w:before="0" w:after="160"/>
        <w:rPr>
          <w:lang w:val="en-US"/>
        </w:rPr>
      </w:pPr>
      <w:r>
        <w:rPr>
          <w:lang w:val="en-US"/>
        </w:rPr>
      </w:r>
    </w:p>
    <w:p>
      <w:pPr>
        <w:pStyle w:val="Heading1"/>
        <w:spacing w:before="0" w:after="144"/>
        <w:ind w:hanging="0" w:start="0"/>
        <w:jc w:val="center"/>
        <w:rPr>
          <w:rFonts w:ascii="Times New Roman" w:hAnsi="Times New Roman"/>
          <w:b/>
          <w:bCs/>
          <w:color w:themeColor="accent1" w:themeShade="bf" w:val="000000"/>
          <w:sz w:val="30"/>
          <w:szCs w:val="30"/>
        </w:rPr>
      </w:pPr>
      <w:r>
        <w:rPr>
          <w:rFonts w:ascii="Times New Roman" w:hAnsi="Times New Roman"/>
          <w:b/>
          <w:bCs/>
          <w:color w:themeColor="accent1" w:themeShade="bf" w:val="000000"/>
          <w:sz w:val="30"/>
          <w:szCs w:val="30"/>
        </w:rPr>
      </w:r>
      <w:r>
        <w:br w:type="page"/>
      </w:r>
    </w:p>
    <w:p>
      <w:pPr>
        <w:pStyle w:val="Heading1"/>
        <w:spacing w:before="0" w:after="0"/>
        <w:ind w:firstLine="709" w:start="0"/>
        <w:jc w:val="center"/>
        <w:rPr>
          <w:rFonts w:cs="Times New Roman"/>
          <w:b w:val="false"/>
          <w:bCs/>
          <w:sz w:val="28"/>
          <w:szCs w:val="28"/>
        </w:rPr>
      </w:pPr>
      <w:bookmarkStart w:id="0" w:name="_Toc196301942"/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ВВЕДЕНИЕ</w:t>
      </w:r>
      <w:bookmarkEnd w:id="0"/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start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1. Реализовать структуры данных с базовым набором операций: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start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a. Массив. Операции: создание, добавление элемента (по индексу и в конец массива), получение элемента по индексу, удаление элемента по индексу, замена элемента по индексу, длина массива, чтение.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start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b. Односвязный список. Операции: добавление и удаление элемента (4 способа (до после голова хвост)), чтение (разное, несколько способов), удаление элемента по значению, поиск элемента по значению.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start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c. Двусвязный список. Операции: добавление и удаление элемента (4 способа (до после голова хвост)), чтение (разное, несколько способов), удаление элемента по значению, поиск элемента по значению.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start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d. Стек. Операции: добавление и удаление элемента (push и pop), чтение.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start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e. Очередь. Операции: добавление и удаление элемента (push и pop), чтение.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start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f. Деревья (вариант 11 Красно-черное дерево, вариант 2 - Сбалансированное двоичное дерево (АВЛ-дерево), вариант 3 Complete Binary Tree, вариант 4 Full Binary Tree, вариант 5 – бинарное дерево поиска. Операции: добавление элемента, поиск элемента, удаление элемента с сохранением структуры дерева, чтение. Если Full Binary Tree или Complete Binary Tree, то вместо удаления элемента добавить операцию проверки на Full или Complete соответственно.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start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2. Реализовать интерфейс работы со структурами данных. Предусмотреть считывание из файла и запись в файл при внесении изменений в состав элементов. Часть операций для реализации представлено в таблице. Дополнить список операций согласно п.1 и сохраняя стиль написания команды (первая буква – принадлежность структуре данных). Исключение: Операция PRINT выводит любую структуру данных на экран.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start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3. Обосновать сложность выполнения каждой операции с позиции BigO нотации. Составить таблицу BigO по операциям и структурам в отчете.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start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4. Представить достоинства и недостатки каждой структуры данных, описать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start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 xml:space="preserve">сферу применения (примеры). 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start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5. В отчете в контрольном примере представить визуальные формы, подтверждающие соответствие результатам работы программы.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 xml:space="preserve">Весь код находится в репозитории: 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https://github.com/WhereIsSolar/3Sem_1Lab</w:t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ХОД ВЫПОЛНЕНИЯ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Задание 1.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Реализацию абстрактных структур данных я начал с структуры односвязного списка (Forward List), у которого каждый узел «знает» хранит в себе своё значение и указатель на следующей узел. Поэтому я соответственно в заголовочном файле создал структуру Node содержащую value и next(рисунок 1).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61840" cy="3723640"/>
            <wp:effectExtent l="0" t="0" r="0" b="0"/>
            <wp:wrapSquare wrapText="largest"/>
            <wp:docPr id="2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1840" cy="3723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1 — Объявление структуры в ForwardList.h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После чего добавил основные операции, например, добавления до/после определённого узла, в начало конец, аналогично для удаления(рисунок 2).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97625" cy="5833110"/>
            <wp:effectExtent l="0" t="0" r="0" b="0"/>
            <wp:wrapSquare wrapText="largest"/>
            <wp:docPr id="3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7625" cy="5833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2 — Часть реализаций функций Forward List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После полной реализации односвязного списка, я приступил к двусвязному. Так как реализация двусвязного опирается на односвязный, то весь код является дополненной версией односвязного списка (рисунок 3).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-228600</wp:posOffset>
            </wp:positionH>
            <wp:positionV relativeFrom="paragraph">
              <wp:posOffset>635</wp:posOffset>
            </wp:positionV>
            <wp:extent cx="6397625" cy="5693410"/>
            <wp:effectExtent l="0" t="0" r="0" b="0"/>
            <wp:wrapSquare wrapText="largest"/>
            <wp:docPr id="4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7625" cy="5693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3 — Часть реализаций функций для Double linked list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Потом я приступил к массиву, стеку, по аналогии со стэком — очереди, и, наконец, чёрно-красному белому (рисунок 4-5)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97625" cy="6444615"/>
            <wp:effectExtent l="0" t="0" r="0" b="0"/>
            <wp:wrapSquare wrapText="largest"/>
            <wp:docPr id="5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7625" cy="6444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4 — Часть реализаций функций в Array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97625" cy="4110355"/>
            <wp:effectExtent l="0" t="0" r="0" b="0"/>
            <wp:wrapSquare wrapText="largest"/>
            <wp:docPr id="6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7625" cy="4110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5 — Часть реализаций функций в Tree(red-black)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Полная реализация всех АСД находится в репозитории github.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Задание 2.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В процессе выполнения задания я к каждой структуре АСД добавил файл — Interface.cpp, в котором находится main-файл, реализаующий интерактивный ввод операций для каждой АСД, пример для односвязного списка на рисунке 6.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97625" cy="5657215"/>
            <wp:effectExtent l="0" t="0" r="0" b="0"/>
            <wp:wrapSquare wrapText="largest"/>
            <wp:docPr id="7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7625" cy="5657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6 — Интерактивный ввод операций для Forward List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Задание 3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В большинстве операций односвязного и двусвязного списка сложность операций выполнения операций занимает O(n) так как они требуют прохождения с начала (голова, head) списка до конца (хвоста, tail). Именно поэтому операции такие как: Чтение, добавление до/после, добавление в конец(для односвязного), удаление до/после, удаление в конце(для односвязного) занимают O(n), в то время как добавление(удаления) в начало, конец(для двусвязного) занимают O(1) потому, что в массиве хранится адрес начала односвязного списка (и конца для двусвязного списка).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В стеке и очереди основные операции (push/pop) занимают O(1), так как стек имеет адрес вершины в которую мы можем поместить значение (push) или достать (pop), в соответствии с LIFO (Last-In, Fisrt-Out), аналогично для очереди, с тем отличием, что очередь имеет адрес самого первого элемента, который достаётся (pop) во время работы, в соотвествии с FIFO(First-In, Fisrt-Out).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В красно-черном дереве (Red-Black Tree) сложность основных операций (вставка, удаление, поиск) составляет O(log n), где n - количество элементов в дереве. Это обеспечивается за счет строгих правил балансировки: каждый узел имеет цвет (красный или черный), корень всегда черный, красные узлы не могут иметь красных потомков, и все пути от любого узла до листьев содержат одинаковое количество черных узлов. Эти свойства гарантируют, что высота дерева не превышает 2log₂(n+1), что обеспечивает логарифмическое время выполнения операций даже в худшем случае. При вставке или удалении выполняются перекрашивания и вращения (O(1)), но в худшем случае может потребоваться пройти от листа до корня (O(log n)) для восстановления свойств дерева.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Таблица со сложностью выполнения находится в репозитории, где находится и весь код, а так же на рисунке 7. Таблица timeForOperation.org совместима с org-mode текствого редактора Emacs.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97625" cy="6813550"/>
            <wp:effectExtent l="0" t="0" r="0" b="0"/>
            <wp:wrapSquare wrapText="largest"/>
            <wp:docPr id="8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7625" cy="6813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7 — Таблица со сложностью операций для всех АСД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Задание 4.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Односвязный список обладает достоинством эффективного использования памяти, поскольку каждый узел требует минимального количества дополнительной памяти - только один указатель на следующий элемент. Его основные операции вставки и удаления в начале списка выполняются за постоянное время O(1), что делает его идеальным для реализации стеков и очередей. Однако он имеет серьезный недостаток - необходимость последовательного доступа к элементам, поскольку произвольный доступ требует O(n) времени в худшем случае. Односвязные списки находят применение в системах, где важна экономия памяти и часто выполняются операции в начале списка, таких как кэширование недавно использованных элементов или управление историей операций.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Двусвязный список решает основную проблему односвязного списка, обеспечивая двунаправленный обход за счет хранения двух указателей в каждом узле. Это позволяет эффективно выполнять операции как в начале, так и в конце списка, а также удалять элементы без необходимости знать предыдущий узел. К недостаткам можно отнести повышенное потребление памяти и более сложную реализацию операций модификации. Двусвязные списки широко используются в системах навигации, текстовых редакторах, кэшах типа LRU(2 лаба) и любых приложениях, требующих двунаправленного обхода данных.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Стек демонстрирует превосходную производительность для операций LIFO, обеспечивая постоянное время выполнения для push и pop операций. Его простота реализации и минимальные накладные расходы делают его исключительно эффективным для управления вызовами функций и контроля памяти. Основной недостаток стека - ограниченный доступ к данным, поскольку можно работать только с верхним элементом. Стеки незаменимы в компиляторах для разбора выражений, системах отмены действий в приложениях, управлении вызовами функций в языках программирования и алгоритмах обхода графов.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Очередь обеспечивает эффективную организацию данных по принципу FIFO с постоянным временем выполнения основных операций. Ее структура идеально подходит для обработки задач в порядке их поступления и буферизации данных. Как и стек, очередь ограничивает доступ к элементам, позволяя работать только с началом и концом последовательности. Очереди находят широкое применение в системах обработки сообщений, планировщиках задач операционных систем, сетевых буферах и моделировании реальных процессов, таких как обслуживание клиентов.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Красно-чёрное дерево сочетает преимущества бинарных деревьев поиска с гарантированной сбалансированностью, обеспечивая логарифмическое время выполнения операций даже в худшем случае. Его самобалансирующаяся природа исключает вырождение в связанный список, что является распространенной проблемой обычных BST. К недостаткам можно отнести сложность реализации и повышенные накладные расходы на хранение дополнительной информации о цвете узлов. Красно-чёрные деревья широко используются в базах данных, файловых системах, реализациях ассоциативных массивов в стандартных библиотеках (таких как std::map в C++ и TreeMap в Java), и любых приложениях, требующих эффективного динамического поддержания упорядоченных данных.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Задание 5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STACK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push — добавляем значения (рисунок 8,9)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97625" cy="2479040"/>
            <wp:effectExtent l="0" t="0" r="0" b="0"/>
            <wp:wrapSquare wrapText="largest"/>
            <wp:docPr id="9" name="Image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7625" cy="2479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8 — Визуализация добавления в стэк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447290" cy="2142490"/>
            <wp:effectExtent l="0" t="0" r="0" b="0"/>
            <wp:wrapSquare wrapText="largest"/>
            <wp:docPr id="10" name="Image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290" cy="2142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9 — Добавление в стэк, вывод стэка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pop — удаление последнего значения (рисунок 10, 11)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97625" cy="2384425"/>
            <wp:effectExtent l="0" t="0" r="0" b="0"/>
            <wp:wrapSquare wrapText="largest"/>
            <wp:docPr id="11" name="Image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7625" cy="2384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10 — Визуализация удаления из стэка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1768475</wp:posOffset>
            </wp:positionH>
            <wp:positionV relativeFrom="paragraph">
              <wp:posOffset>-72390</wp:posOffset>
            </wp:positionV>
            <wp:extent cx="2294890" cy="2047240"/>
            <wp:effectExtent l="0" t="0" r="0" b="0"/>
            <wp:wrapSquare wrapText="largest"/>
            <wp:docPr id="12" name="Image1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1" descr="" titl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4890" cy="2047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11 — Удаление из стэка, вывод стэка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Print — вывод стэка (рисунок 9, 11).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QUEUE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push — добавление в очередь (рисунок 12,13).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-228600</wp:posOffset>
            </wp:positionH>
            <wp:positionV relativeFrom="paragraph">
              <wp:posOffset>635</wp:posOffset>
            </wp:positionV>
            <wp:extent cx="6397625" cy="2463800"/>
            <wp:effectExtent l="0" t="0" r="0" b="0"/>
            <wp:wrapSquare wrapText="largest"/>
            <wp:docPr id="13" name="Image1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2" descr="" titl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7625" cy="2463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12 — Визуализация добавления в очередь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1692275</wp:posOffset>
            </wp:positionH>
            <wp:positionV relativeFrom="paragraph">
              <wp:posOffset>-3175</wp:posOffset>
            </wp:positionV>
            <wp:extent cx="2228215" cy="2171065"/>
            <wp:effectExtent l="0" t="0" r="0" b="0"/>
            <wp:wrapSquare wrapText="largest"/>
            <wp:docPr id="14" name="Image1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3" descr="" titl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215" cy="2171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13 — Добавление в очередь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pop — удаление первого из очереди (рисунок 14,15).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97625" cy="2676525"/>
            <wp:effectExtent l="0" t="0" r="0" b="0"/>
            <wp:wrapSquare wrapText="largest"/>
            <wp:docPr id="15" name="Image1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4" descr="" titl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7625" cy="2676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14 — Визуализация удаления из очереди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666240" cy="1666240"/>
            <wp:effectExtent l="0" t="0" r="0" b="0"/>
            <wp:wrapSquare wrapText="largest"/>
            <wp:docPr id="16" name="Image1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5" descr="" titl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240" cy="1666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15 — удаление из очереди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809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print — вывод очереди (рисунок 13, 15).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809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Forward List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809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LADDH — Добавление элемента в head (рисунок 16, 17)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809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1475105</wp:posOffset>
            </wp:positionH>
            <wp:positionV relativeFrom="paragraph">
              <wp:posOffset>635</wp:posOffset>
            </wp:positionV>
            <wp:extent cx="2990215" cy="2961640"/>
            <wp:effectExtent l="0" t="0" r="0" b="0"/>
            <wp:wrapSquare wrapText="largest"/>
            <wp:docPr id="17" name="Image1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6" descr="" titl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215" cy="2961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16 — Визуализация добавления в head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posOffset>1638300</wp:posOffset>
            </wp:positionH>
            <wp:positionV relativeFrom="paragraph">
              <wp:posOffset>33020</wp:posOffset>
            </wp:positionV>
            <wp:extent cx="2609215" cy="1580515"/>
            <wp:effectExtent l="0" t="0" r="0" b="0"/>
            <wp:wrapSquare wrapText="largest"/>
            <wp:docPr id="18" name="Image1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7" descr="" titl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215" cy="1580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 xml:space="preserve"> </w:t>
      </w: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17 — Добавление в head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LADDT — Добавление в конец (рисунок 18, 19)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676015" cy="2866390"/>
            <wp:effectExtent l="0" t="0" r="0" b="0"/>
            <wp:wrapSquare wrapText="largest"/>
            <wp:docPr id="19" name="Image1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8" descr="" titl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015" cy="2866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18 — Визулизация Добавления в конец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posOffset>1579880</wp:posOffset>
            </wp:positionH>
            <wp:positionV relativeFrom="paragraph">
              <wp:posOffset>102235</wp:posOffset>
            </wp:positionV>
            <wp:extent cx="2780665" cy="1599565"/>
            <wp:effectExtent l="0" t="0" r="0" b="0"/>
            <wp:wrapSquare wrapText="largest"/>
            <wp:docPr id="20" name="Image1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9" descr="" titl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0665" cy="1599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19 — Добавление в конец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LREMH — Удаление с начала (рисунок 20, 21)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580765" cy="2571115"/>
            <wp:effectExtent l="0" t="0" r="0" b="0"/>
            <wp:wrapSquare wrapText="largest"/>
            <wp:docPr id="21" name="Image2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0" descr="" titl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0765" cy="2571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20 — Визуализация удаления начала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361565" cy="1523365"/>
            <wp:effectExtent l="0" t="0" r="0" b="0"/>
            <wp:wrapSquare wrapText="largest"/>
            <wp:docPr id="22" name="Image2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1" descr="" titl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1565" cy="1523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21 — Удаления с начала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LREMT — Удаление с конца (рисунок 22, 23)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037840" cy="1951990"/>
            <wp:effectExtent l="0" t="0" r="0" b="0"/>
            <wp:wrapSquare wrapText="largest"/>
            <wp:docPr id="23" name="Image2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2" descr="" titl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7840" cy="1951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22 — Визуализация удаления с конца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posOffset>1517650</wp:posOffset>
            </wp:positionH>
            <wp:positionV relativeFrom="paragraph">
              <wp:posOffset>149225</wp:posOffset>
            </wp:positionV>
            <wp:extent cx="2904490" cy="1552575"/>
            <wp:effectExtent l="0" t="0" r="0" b="0"/>
            <wp:wrapSquare wrapText="largest"/>
            <wp:docPr id="24" name="Image2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3" descr="" titl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4490" cy="1552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23 — Удаление с конца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Print — Вывод односвязного списка (рисунки 17, 19, 21, 23)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809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Double Linked List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809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DADDH — Добавление элемента в head (рисунок 24, 25)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809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18965" cy="2437765"/>
            <wp:effectExtent l="0" t="0" r="0" b="0"/>
            <wp:wrapSquare wrapText="largest"/>
            <wp:docPr id="25" name="Image2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8" descr="" titl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8965" cy="2437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24 — Визуализация добавления в head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885440" cy="1676400"/>
            <wp:effectExtent l="0" t="0" r="0" b="0"/>
            <wp:wrapSquare wrapText="largest"/>
            <wp:docPr id="26" name="Image2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4" descr="" titl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5440" cy="167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 xml:space="preserve"> </w:t>
      </w: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25 — Добавление в head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DADDT — Добавление в конец (рисунок 26, 27)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3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390390" cy="2504440"/>
            <wp:effectExtent l="0" t="0" r="0" b="0"/>
            <wp:wrapSquare wrapText="largest"/>
            <wp:docPr id="27" name="Image2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9" descr="" titl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0390" cy="2504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26 — Визулизация Добавления в конец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764790" cy="1983105"/>
            <wp:effectExtent l="0" t="0" r="0" b="0"/>
            <wp:wrapSquare wrapText="largest"/>
            <wp:docPr id="28" name="Image2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5" descr="" titl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4790" cy="1983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27 — Добавление в конец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DREMH — Удаление с начала (рисунок 28, 29)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0415" cy="2694940"/>
            <wp:effectExtent l="0" t="0" r="0" b="0"/>
            <wp:wrapSquare wrapText="largest"/>
            <wp:docPr id="29" name="Image3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30" descr="" titl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0415" cy="2694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28 — Визуализация удаления начала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780665" cy="1618615"/>
            <wp:effectExtent l="0" t="0" r="0" b="0"/>
            <wp:wrapSquare wrapText="largest"/>
            <wp:docPr id="30" name="Image2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26" descr="" titl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0665" cy="1618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29 — Удаления с начала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DREMT — Удаление с конца (рисунок 30, 31)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47565" cy="2590165"/>
            <wp:effectExtent l="0" t="0" r="0" b="0"/>
            <wp:wrapSquare wrapText="largest"/>
            <wp:docPr id="31" name="Image3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1" descr="" titl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7565" cy="2590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30 — Визуализация удаления с конца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456815" cy="1666240"/>
            <wp:effectExtent l="0" t="0" r="0" b="0"/>
            <wp:wrapSquare wrapText="largest"/>
            <wp:docPr id="32" name="Image2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27" descr="" titl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6815" cy="1666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31 — Удаление с конца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Print — Вывод односвязного списка (рисунки 25, 27, 29, 31)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 xml:space="preserve">Array 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 xml:space="preserve"> </w:t>
      </w: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AADD — добавить по индексу значение (рисунок 32, 33)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66155" cy="1494790"/>
            <wp:effectExtent l="0" t="0" r="0" b="0"/>
            <wp:wrapSquare wrapText="largest"/>
            <wp:docPr id="33" name="Image3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2" descr="" titl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6155" cy="1494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32 — Визуализация добавления в начало массива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237865" cy="1209040"/>
            <wp:effectExtent l="0" t="0" r="0" b="0"/>
            <wp:wrapSquare wrapText="largest"/>
            <wp:docPr id="34" name="Image3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3" descr="" titl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7865" cy="1209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33 — Добавление в начало массива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ASET — изменить значение по индексу (рисунок 34, 35)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3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18455" cy="1294765"/>
            <wp:effectExtent l="0" t="0" r="0" b="0"/>
            <wp:wrapSquare wrapText="largest"/>
            <wp:docPr id="35" name="Image3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34" descr="" titl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8455" cy="1294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34 — Визуализация изменения значения по индексу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3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323590" cy="2180590"/>
            <wp:effectExtent l="0" t="0" r="0" b="0"/>
            <wp:wrapSquare wrapText="largest"/>
            <wp:docPr id="36" name="Image3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5" descr="" titl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590" cy="2180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35 — Изменение значения по индексу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AREM — удаление по индексу(рисунок 36, 37)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38">
            <wp:simplePos x="0" y="0"/>
            <wp:positionH relativeFrom="column">
              <wp:posOffset>27305</wp:posOffset>
            </wp:positionH>
            <wp:positionV relativeFrom="paragraph">
              <wp:posOffset>-46990</wp:posOffset>
            </wp:positionV>
            <wp:extent cx="5885815" cy="1590040"/>
            <wp:effectExtent l="0" t="0" r="0" b="0"/>
            <wp:wrapSquare wrapText="largest"/>
            <wp:docPr id="37" name="Image3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36" descr="" titl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5815" cy="1590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36 — Визуализация удаления по индексу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39">
            <wp:simplePos x="0" y="0"/>
            <wp:positionH relativeFrom="column">
              <wp:posOffset>1110615</wp:posOffset>
            </wp:positionH>
            <wp:positionV relativeFrom="paragraph">
              <wp:posOffset>22860</wp:posOffset>
            </wp:positionV>
            <wp:extent cx="3609340" cy="1628140"/>
            <wp:effectExtent l="0" t="0" r="0" b="0"/>
            <wp:wrapSquare wrapText="largest"/>
            <wp:docPr id="38" name="Image3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37" descr="" titl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340" cy="1628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37 — Удаление по индексу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Print — выведение массива (рисунки 33, 35, 37)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Red-black tree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Insert — добавить элемент (рисунок 38, 39)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posOffset>1314450</wp:posOffset>
            </wp:positionH>
            <wp:positionV relativeFrom="paragraph">
              <wp:posOffset>82550</wp:posOffset>
            </wp:positionV>
            <wp:extent cx="3066415" cy="2704465"/>
            <wp:effectExtent l="0" t="0" r="0" b="0"/>
            <wp:wrapSquare wrapText="largest"/>
            <wp:docPr id="39" name="Image3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38" descr="" titl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6415" cy="2704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38 — Визуализация добавления элементов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4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85690" cy="4657090"/>
            <wp:effectExtent l="0" t="0" r="0" b="0"/>
            <wp:wrapSquare wrapText="largest"/>
            <wp:docPr id="40" name="Image3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39" descr="" titl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5690" cy="4657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39 — Добавление элементов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REMOVE — удаление элемента (рисунок 40, 41)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4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999865" cy="2552065"/>
            <wp:effectExtent l="0" t="0" r="0" b="0"/>
            <wp:wrapSquare wrapText="largest"/>
            <wp:docPr id="41" name="Image4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40" descr="" titl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9865" cy="2552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40 — Визуализация удаления элемента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43">
            <wp:simplePos x="0" y="0"/>
            <wp:positionH relativeFrom="column">
              <wp:posOffset>546100</wp:posOffset>
            </wp:positionH>
            <wp:positionV relativeFrom="paragraph">
              <wp:posOffset>635</wp:posOffset>
            </wp:positionV>
            <wp:extent cx="4847590" cy="2533015"/>
            <wp:effectExtent l="0" t="0" r="0" b="0"/>
            <wp:wrapSquare wrapText="largest"/>
            <wp:docPr id="42" name="Image4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41" descr="" titl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7590" cy="2533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41 — Удаление элемента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print — выведение дерева (рисунок 39, 41)</w:t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ВЫВОД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start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В ходе выполнения работы была проведена комплексная реализация и анализ основных абстрактных структур данных. Реализованы массивы, односвязные и двусвязные списки, стеки, очереди и полное бинарное дерево с полным набором базовых операций. Каждая структура данных была протестирована на различных наборах исходных данных, что подтвердило корректность реализации алгоритмов.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start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Проведенный анализ временной сложности операций в нотации Big O показал существенные различия в эффективности различных структур данных при выполнении типовых операций. Массивы демонстрируют оптимальную производительность при операциях произвольного доступа, но уступают связным спискам при частых вставках и удалениях элементов. Связные списки, в свою очередь, обеспечивают эффективное выполнение операций модификации, но требуют линейного времени для операций доступа к произвольным элементам.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start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Разработанный интерфейс взаимодействия с пользователем обеспечивает единообразный доступ ко всем реализованным структурам данных через систему меню. Реализованные механизмы сохранения и загрузки данных из файлов позволяют обеспечить сохранность состояния структур данных между сеансами работы программы.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start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Сравнительный анализ структур данных выявил, что выбор оптимальной структуры должен определяться спецификой решаемой задачи.</w:t>
      </w:r>
    </w:p>
    <w:sectPr>
      <w:footerReference w:type="even" r:id="rId44"/>
      <w:footerReference w:type="default" r:id="rId45"/>
      <w:footerReference w:type="first" r:id="rId46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1228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swiss"/>
    <w:pitch w:val="default"/>
  </w:font>
  <w:font w:name="Courier New">
    <w:charset w:val="01"/>
    <w:family w:val="roman"/>
    <w:pitch w:val="default"/>
  </w:font>
  <w:font w:name="Liberation Mono">
    <w:altName w:val="Courier New"/>
    <w:charset w:val="01"/>
    <w:family w:val="roman"/>
    <w:pitch w:val="default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26</w:t>
    </w:r>
    <w:r>
      <w:rPr/>
      <w:fldChar w:fldCharType="end"/>
    </w:r>
  </w:p>
  <w:p>
    <w:pPr>
      <w:pStyle w:val="Footer"/>
      <w:spacing w:before="0" w:after="16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Noto Nastaliq Urdu"/>
        <w:kern w:val="2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59" w:before="0" w:after="160"/>
      <w:jc w:val="start"/>
    </w:pPr>
    <w:rPr>
      <w:rFonts w:ascii="Calibri" w:hAnsi="Calibri" w:eastAsia="Calibri" w:cs="Noto Nastaliq Urdu"/>
      <w:color w:val="auto"/>
      <w:kern w:val="2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spacing w:before="360" w:after="80"/>
      <w:outlineLvl w:val="0"/>
    </w:pPr>
    <w:rPr>
      <w:rFonts w:ascii="Calibri Light" w:hAnsi="Calibri Light" w:eastAsia="Calibri" w:cs="Noto Nastaliq Urdu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spacing w:before="160" w:after="80"/>
      <w:outlineLvl w:val="1"/>
    </w:pPr>
    <w:rPr>
      <w:rFonts w:ascii="Calibri Light" w:hAnsi="Calibri Light" w:eastAsia="Calibri" w:cs="Noto Nastaliq Urdu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spacing w:before="160" w:after="80"/>
      <w:outlineLvl w:val="2"/>
    </w:pPr>
    <w:rPr>
      <w:rFonts w:eastAsia="Calibri" w:cs="Noto Nastaliq Urdu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4"/>
    <w:qFormat/>
    <w:pPr>
      <w:keepNext w:val="true"/>
      <w:keepLines/>
      <w:spacing w:before="80" w:after="40"/>
      <w:outlineLvl w:val="3"/>
    </w:pPr>
    <w:rPr>
      <w:rFonts w:eastAsia="Calibri" w:cs="Noto Nastaliq Urdu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5"/>
    <w:qFormat/>
    <w:pPr>
      <w:keepNext w:val="true"/>
      <w:keepLines/>
      <w:spacing w:before="80" w:after="40"/>
      <w:outlineLvl w:val="4"/>
    </w:pPr>
    <w:rPr>
      <w:rFonts w:eastAsia="Calibri" w:cs="Noto Nastaliq Urdu"/>
      <w:color w:themeColor="accent1" w:themeShade="bf" w:val="2F5496"/>
    </w:rPr>
  </w:style>
  <w:style w:type="paragraph" w:styleId="Heading6">
    <w:name w:val="heading 6"/>
    <w:basedOn w:val="Normal"/>
    <w:next w:val="Normal"/>
    <w:link w:val="6"/>
    <w:qFormat/>
    <w:pPr>
      <w:keepNext w:val="true"/>
      <w:keepLines/>
      <w:spacing w:before="40" w:after="0"/>
      <w:outlineLvl w:val="5"/>
    </w:pPr>
    <w:rPr>
      <w:rFonts w:eastAsia="Calibri" w:cs="Noto Nastaliq Urdu"/>
      <w:i/>
      <w:iCs/>
      <w:color w:themeColor="dark1" w:themeTint="a6" w:val="595959"/>
    </w:rPr>
  </w:style>
  <w:style w:type="paragraph" w:styleId="Heading7">
    <w:name w:val="heading 7"/>
    <w:basedOn w:val="Normal"/>
    <w:next w:val="Normal"/>
    <w:link w:val="7"/>
    <w:qFormat/>
    <w:pPr>
      <w:keepNext w:val="true"/>
      <w:keepLines/>
      <w:spacing w:before="40" w:after="0"/>
      <w:outlineLvl w:val="6"/>
    </w:pPr>
    <w:rPr>
      <w:rFonts w:eastAsia="Calibri" w:cs="Noto Nastaliq Urdu"/>
      <w:color w:themeColor="dark1" w:themeTint="a6" w:val="595959"/>
    </w:rPr>
  </w:style>
  <w:style w:type="paragraph" w:styleId="Heading8">
    <w:name w:val="heading 8"/>
    <w:basedOn w:val="Normal"/>
    <w:next w:val="Normal"/>
    <w:link w:val="8"/>
    <w:qFormat/>
    <w:pPr>
      <w:keepNext w:val="true"/>
      <w:keepLines/>
      <w:spacing w:before="0" w:after="0"/>
      <w:outlineLvl w:val="7"/>
    </w:pPr>
    <w:rPr>
      <w:rFonts w:eastAsia="Calibri" w:cs="Noto Nastaliq Urdu"/>
      <w:i/>
      <w:iCs/>
      <w:color w:themeColor="dark1" w:themeTint="d8" w:val="272727"/>
    </w:rPr>
  </w:style>
  <w:style w:type="paragraph" w:styleId="Heading9">
    <w:name w:val="heading 9"/>
    <w:basedOn w:val="Normal"/>
    <w:next w:val="Normal"/>
    <w:link w:val="9"/>
    <w:qFormat/>
    <w:pPr>
      <w:keepNext w:val="true"/>
      <w:keepLines/>
      <w:spacing w:before="0" w:after="0"/>
      <w:outlineLvl w:val="8"/>
    </w:pPr>
    <w:rPr>
      <w:rFonts w:eastAsia="Calibri" w:cs="Noto Nastaliq Urdu"/>
      <w:color w:themeColor="dark1" w:themeTint="d8" w:val="272727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link w:val="Heading1"/>
    <w:qFormat/>
    <w:rPr>
      <w:rFonts w:ascii="Calibri Light" w:hAnsi="Calibri Light" w:eastAsia="Calibri" w:cs="Noto Nastaliq Urdu"/>
      <w:color w:themeColor="accent1" w:themeShade="bf" w:val="2F5496"/>
      <w:sz w:val="40"/>
      <w:szCs w:val="40"/>
    </w:rPr>
  </w:style>
  <w:style w:type="character" w:styleId="2">
    <w:name w:val="Заголовок 2 Знак"/>
    <w:basedOn w:val="DefaultParagraphFont"/>
    <w:link w:val="Heading2"/>
    <w:qFormat/>
    <w:rPr>
      <w:rFonts w:ascii="Calibri Light" w:hAnsi="Calibri Light" w:eastAsia="Calibri" w:cs="Noto Nastaliq Urdu"/>
      <w:color w:themeColor="accent1" w:themeShade="bf" w:val="2F5496"/>
      <w:sz w:val="32"/>
      <w:szCs w:val="32"/>
    </w:rPr>
  </w:style>
  <w:style w:type="character" w:styleId="3">
    <w:name w:val="Заголовок 3 Знак"/>
    <w:basedOn w:val="DefaultParagraphFont"/>
    <w:link w:val="Heading3"/>
    <w:qFormat/>
    <w:rPr>
      <w:rFonts w:eastAsia="Calibri" w:cs="Noto Nastaliq Urdu"/>
      <w:color w:themeColor="accent1" w:themeShade="bf" w:val="2F5496"/>
      <w:sz w:val="28"/>
      <w:szCs w:val="28"/>
    </w:rPr>
  </w:style>
  <w:style w:type="character" w:styleId="4">
    <w:name w:val="Заголовок 4 Знак"/>
    <w:basedOn w:val="DefaultParagraphFont"/>
    <w:link w:val="Heading4"/>
    <w:qFormat/>
    <w:rPr>
      <w:rFonts w:eastAsia="Calibri" w:cs="Noto Nastaliq Urdu"/>
      <w:i/>
      <w:iCs/>
      <w:color w:themeColor="accent1" w:themeShade="bf" w:val="2F5496"/>
    </w:rPr>
  </w:style>
  <w:style w:type="character" w:styleId="5">
    <w:name w:val="Заголовок 5 Знак"/>
    <w:basedOn w:val="DefaultParagraphFont"/>
    <w:link w:val="Heading5"/>
    <w:qFormat/>
    <w:rPr>
      <w:rFonts w:eastAsia="Calibri" w:cs="Noto Nastaliq Urdu"/>
      <w:color w:themeColor="accent1" w:themeShade="bf" w:val="2F5496"/>
    </w:rPr>
  </w:style>
  <w:style w:type="character" w:styleId="6">
    <w:name w:val="Заголовок 6 Знак"/>
    <w:basedOn w:val="DefaultParagraphFont"/>
    <w:link w:val="Heading6"/>
    <w:qFormat/>
    <w:rPr>
      <w:rFonts w:eastAsia="Calibri" w:cs="Noto Nastaliq Urdu"/>
      <w:i/>
      <w:iCs/>
      <w:color w:themeColor="dark1" w:themeTint="a6" w:val="595959"/>
    </w:rPr>
  </w:style>
  <w:style w:type="character" w:styleId="7">
    <w:name w:val="Заголовок 7 Знак"/>
    <w:basedOn w:val="DefaultParagraphFont"/>
    <w:link w:val="Heading7"/>
    <w:qFormat/>
    <w:rPr>
      <w:rFonts w:eastAsia="Calibri" w:cs="Noto Nastaliq Urdu"/>
      <w:color w:themeColor="dark1" w:themeTint="a6" w:val="595959"/>
    </w:rPr>
  </w:style>
  <w:style w:type="character" w:styleId="8">
    <w:name w:val="Заголовок 8 Знак"/>
    <w:basedOn w:val="DefaultParagraphFont"/>
    <w:link w:val="Heading8"/>
    <w:qFormat/>
    <w:rPr>
      <w:rFonts w:eastAsia="Calibri" w:cs="Noto Nastaliq Urdu"/>
      <w:i/>
      <w:iCs/>
      <w:color w:themeColor="dark1" w:themeTint="d8" w:val="272727"/>
    </w:rPr>
  </w:style>
  <w:style w:type="character" w:styleId="9">
    <w:name w:val="Заголовок 9 Знак"/>
    <w:basedOn w:val="DefaultParagraphFont"/>
    <w:link w:val="Heading9"/>
    <w:qFormat/>
    <w:rPr>
      <w:rFonts w:eastAsia="Calibri" w:cs="Noto Nastaliq Urdu"/>
      <w:color w:themeColor="dark1" w:themeTint="d8" w:val="272727"/>
    </w:rPr>
  </w:style>
  <w:style w:type="character" w:styleId="Style5">
    <w:name w:val="Заголовок Знак"/>
    <w:basedOn w:val="DefaultParagraphFont"/>
    <w:link w:val="Title"/>
    <w:qFormat/>
    <w:rPr>
      <w:rFonts w:ascii="Calibri Light" w:hAnsi="Calibri Light" w:eastAsia="Calibri" w:cs="Noto Nastaliq Urdu"/>
      <w:spacing w:val="-10"/>
      <w:kern w:val="2"/>
      <w:sz w:val="56"/>
      <w:szCs w:val="56"/>
    </w:rPr>
  </w:style>
  <w:style w:type="character" w:styleId="Style6">
    <w:name w:val="Подзаголовок Знак"/>
    <w:basedOn w:val="DefaultParagraphFont"/>
    <w:link w:val="Subtitle"/>
    <w:qFormat/>
    <w:rPr>
      <w:rFonts w:eastAsia="Calibri" w:cs="Noto Nastaliq Urdu"/>
      <w:color w:themeColor="dark1" w:themeTint="a6" w:val="595959"/>
      <w:spacing w:val="15"/>
      <w:sz w:val="28"/>
      <w:szCs w:val="28"/>
    </w:rPr>
  </w:style>
  <w:style w:type="character" w:styleId="21">
    <w:name w:val="Цитата 2 Знак"/>
    <w:basedOn w:val="DefaultParagraphFont"/>
    <w:link w:val="Quote"/>
    <w:qFormat/>
    <w:rPr>
      <w:i/>
      <w:iCs/>
      <w:color w:themeColor="dark1" w:themeTint="bf" w:val="404040"/>
    </w:rPr>
  </w:style>
  <w:style w:type="character" w:styleId="IntenseEmphasis">
    <w:name w:val="Intense Emphasis"/>
    <w:basedOn w:val="DefaultParagraphFont"/>
    <w:qFormat/>
    <w:rPr>
      <w:i/>
      <w:iCs/>
      <w:color w:themeColor="accent1" w:themeShade="bf" w:val="2F5496"/>
    </w:rPr>
  </w:style>
  <w:style w:type="character" w:styleId="Style7">
    <w:name w:val="Выделенная цитата Знак"/>
    <w:basedOn w:val="DefaultParagraphFont"/>
    <w:link w:val="IntenseQuote"/>
    <w:qFormat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1" w:themeShade="bf" w:val="2F5496"/>
      <w:spacing w:val="5"/>
    </w:rPr>
  </w:style>
  <w:style w:type="character" w:styleId="Style8">
    <w:name w:val="Основной текст с отступом Знак"/>
    <w:basedOn w:val="DefaultParagraphFont"/>
    <w:qFormat/>
    <w:rPr/>
  </w:style>
  <w:style w:type="character" w:styleId="Style9">
    <w:name w:val="Основной текст Знак"/>
    <w:basedOn w:val="DefaultParagraphFont"/>
    <w:qFormat/>
    <w:rPr/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Emphasis">
    <w:name w:val="Emphasis"/>
    <w:qFormat/>
    <w:rPr>
      <w:i/>
      <w:i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Style9"/>
    <w:pPr>
      <w:spacing w:before="0" w:after="12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qFormat/>
    <w:pPr>
      <w:spacing w:lineRule="auto" w:line="240" w:before="0" w:after="80"/>
      <w:contextualSpacing/>
    </w:pPr>
    <w:rPr>
      <w:rFonts w:ascii="Calibri Light" w:hAnsi="Calibri Light" w:eastAsia="Calibri" w:cs="Noto Nastaliq Urdu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qFormat/>
    <w:pPr/>
    <w:rPr>
      <w:rFonts w:eastAsia="Calibri" w:cs="Noto Nastaliq Urdu"/>
      <w:color w:themeColor="dark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qFormat/>
    <w:pPr>
      <w:spacing w:before="160" w:after="160"/>
      <w:jc w:val="center"/>
    </w:pPr>
    <w:rPr>
      <w:i/>
      <w:iCs/>
      <w:color w:themeColor="dark1" w:themeTint="bf" w:val="404040"/>
    </w:rPr>
  </w:style>
  <w:style w:type="paragraph" w:styleId="ListParagraph">
    <w:name w:val="List Paragraph"/>
    <w:basedOn w:val="Normal"/>
    <w:qFormat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Style7"/>
    <w:qFormat/>
    <w:pPr>
      <w:pBdr>
        <w:top w:val="single" w:sz="4" w:space="10" w:color="2F5496"/>
        <w:bottom w:val="single" w:sz="4" w:space="10" w:color="2F5496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paragraph" w:styleId="BodyTextIndent">
    <w:name w:val="Body Text Indent"/>
    <w:basedOn w:val="Normal"/>
    <w:link w:val="Style8"/>
    <w:pPr>
      <w:spacing w:before="0" w:after="120"/>
      <w:ind w:start="283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tyle10">
    <w:name w:val="Текст"/>
    <w:basedOn w:val="Normal"/>
    <w:qFormat/>
    <w:pPr/>
    <w:rPr>
      <w:rFonts w:ascii="Courier New" w:hAnsi="Courier New" w:cs="Courier New"/>
      <w:vertAlign w:val="superscript"/>
    </w:rPr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8"/>
        <w:tab w:val="right" w:pos="10946" w:leader="dot"/>
      </w:tabs>
      <w:ind w:hanging="0" w:start="0"/>
    </w:pPr>
    <w:rPr/>
  </w:style>
  <w:style w:type="paragraph" w:styleId="TOC3">
    <w:name w:val="toc 3"/>
    <w:basedOn w:val="Index"/>
    <w:pPr>
      <w:tabs>
        <w:tab w:val="clear" w:pos="708"/>
        <w:tab w:val="right" w:pos="10379" w:leader="dot"/>
      </w:tabs>
      <w:ind w:hanging="0" w:start="567"/>
    </w:pPr>
    <w:rPr/>
  </w:style>
  <w:style w:type="paragraph" w:styleId="TOC2">
    <w:name w:val="toc 2"/>
    <w:basedOn w:val="Index"/>
    <w:pPr>
      <w:tabs>
        <w:tab w:val="clear" w:pos="708"/>
        <w:tab w:val="right" w:pos="10663" w:leader="dot"/>
      </w:tabs>
      <w:ind w:hanging="0" w:start="283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OC4">
    <w:name w:val="toc 4"/>
    <w:basedOn w:val="Index"/>
    <w:pPr>
      <w:tabs>
        <w:tab w:val="clear" w:pos="708"/>
        <w:tab w:val="right" w:pos="10096" w:leader="dot"/>
      </w:tabs>
      <w:ind w:hanging="0" w:start="850"/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image" Target="media/image36.png"/><Relationship Id="rId38" Type="http://schemas.openxmlformats.org/officeDocument/2006/relationships/image" Target="media/image37.png"/><Relationship Id="rId39" Type="http://schemas.openxmlformats.org/officeDocument/2006/relationships/image" Target="media/image38.png"/><Relationship Id="rId40" Type="http://schemas.openxmlformats.org/officeDocument/2006/relationships/image" Target="media/image39.png"/><Relationship Id="rId41" Type="http://schemas.openxmlformats.org/officeDocument/2006/relationships/image" Target="media/image40.png"/><Relationship Id="rId42" Type="http://schemas.openxmlformats.org/officeDocument/2006/relationships/image" Target="media/image41.png"/><Relationship Id="rId43" Type="http://schemas.openxmlformats.org/officeDocument/2006/relationships/image" Target="media/image42.png"/><Relationship Id="rId44" Type="http://schemas.openxmlformats.org/officeDocument/2006/relationships/footer" Target="footer1.xml"/><Relationship Id="rId45" Type="http://schemas.openxmlformats.org/officeDocument/2006/relationships/footer" Target="footer2.xml"/><Relationship Id="rId46" Type="http://schemas.openxmlformats.org/officeDocument/2006/relationships/footer" Target="footer3.xml"/><Relationship Id="rId47" Type="http://schemas.openxmlformats.org/officeDocument/2006/relationships/fontTable" Target="fontTable.xml"/><Relationship Id="rId48" Type="http://schemas.openxmlformats.org/officeDocument/2006/relationships/settings" Target="settings.xml"/><Relationship Id="rId4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Application>LibreOffice/25.2.6.2$Linux_X86_64 LibreOffice_project/520$Build-2</Application>
  <AppVersion>15.0000</AppVersion>
  <Pages>26</Pages>
  <Words>1702</Words>
  <Characters>11205</Characters>
  <CharactersWithSpaces>12905</CharactersWithSpaces>
  <Paragraphs>139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2025-03-17T05:41:00Z</dcterms:created>
  <dc:creator>Nikita Tereshenko</dc:creator>
  <dc:description/>
  <dc:language>en-US</dc:language>
  <cp:lastModifiedBy/>
  <dcterms:modified xsi:type="dcterms:W3CDTF">2025-10-16T12:15:08Z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