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A33D" w14:textId="79F89C9A" w:rsidR="00AC662A" w:rsidRDefault="00AC662A">
      <w:r>
        <w:rPr>
          <w:noProof/>
        </w:rPr>
        <w:drawing>
          <wp:inline distT="0" distB="0" distL="0" distR="0" wp14:anchorId="32EA3370" wp14:editId="5DC42A6D">
            <wp:extent cx="4610100" cy="438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97A" w14:textId="7F69AAA8" w:rsidR="00F33318" w:rsidRDefault="00BD397F">
      <w:r>
        <w:rPr>
          <w:noProof/>
        </w:rPr>
        <w:drawing>
          <wp:inline distT="0" distB="0" distL="0" distR="0" wp14:anchorId="13C4DE4E" wp14:editId="0290FFC6">
            <wp:extent cx="3867150" cy="3400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A8682E" w14:textId="42B19E14" w:rsidR="00F33318" w:rsidRDefault="00F33318"/>
    <w:p w14:paraId="330A384A" w14:textId="2A1E2C40" w:rsidR="00F33318" w:rsidRDefault="00F33318"/>
    <w:p w14:paraId="62946405" w14:textId="77777777" w:rsidR="00F33318" w:rsidRDefault="00F33318"/>
    <w:p w14:paraId="2054C123" w14:textId="77777777" w:rsidR="001D7319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&lt;!--Navbar--&gt;</w:t>
      </w:r>
    </w:p>
    <w:p w14:paraId="523755B4" w14:textId="5BD89EE6" w:rsidR="000E63F4" w:rsidRPr="001D7319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&lt;nav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"nav-moving"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 is-fixed-top"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role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"navigation"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</w:p>
    <w:p w14:paraId="63BD4490" w14:textId="2FDFB761" w:rsidR="0066527E" w:rsidRPr="000E63F4" w:rsidRDefault="000E63F4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 xml:space="preserve"> </w:t>
      </w:r>
      <w:r w:rsidR="0066527E"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aria-label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="0066527E"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"main navigation"</w:t>
      </w:r>
      <w:r w:rsidR="0066527E"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EFC2F1D" w14:textId="12F9657E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"navbar-brand"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E17E4C9" w14:textId="77777777" w:rsidR="000E63F4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2B0B7A7" w14:textId="25B0D52D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&lt;img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"w2w-logo"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src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"assets/W2W_Logo_V2.png"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width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"80"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height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"20"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/&gt;</w:t>
      </w:r>
    </w:p>
    <w:p w14:paraId="30827150" w14:textId="51F83830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3CAE1C20" w14:textId="77777777" w:rsidR="000E63F4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role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"button"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"navbar-burger burger"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aria-label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"menu"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</w:p>
    <w:p w14:paraId="1741D644" w14:textId="035A22D1" w:rsidR="0066527E" w:rsidRPr="000E63F4" w:rsidRDefault="000E63F4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 xml:space="preserve"> </w:t>
      </w:r>
      <w:r w:rsidR="0066527E"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aria-expanded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="0066527E"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"false"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="0066527E"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data-target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="0066527E"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"top-nav"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="0066527E"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style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="0066527E"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"color: white"</w:t>
      </w:r>
      <w:r w:rsidR="0066527E"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53C5BE20" w14:textId="3AE6CBA8" w:rsidR="0066527E" w:rsidRPr="000E63F4" w:rsidRDefault="0066527E" w:rsidP="000E63F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&lt;span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aria-hidden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"true"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&gt;&lt;/span&gt;</w:t>
      </w:r>
    </w:p>
    <w:p w14:paraId="641BC024" w14:textId="352BFDA3" w:rsidR="0066527E" w:rsidRPr="000E63F4" w:rsidRDefault="0066527E" w:rsidP="000E63F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&lt;span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aria-hidden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"true"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&gt;&lt;/span&gt;</w:t>
      </w:r>
    </w:p>
    <w:p w14:paraId="17A72236" w14:textId="062FC327" w:rsidR="0066527E" w:rsidRPr="000E63F4" w:rsidRDefault="0066527E" w:rsidP="000E63F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&lt;span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aria-hidden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"true"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&gt;&lt;/span&gt;</w:t>
      </w:r>
    </w:p>
    <w:p w14:paraId="01D83222" w14:textId="10DAE1F7" w:rsidR="0066527E" w:rsidRPr="000E63F4" w:rsidRDefault="001D7319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 xml:space="preserve"> </w:t>
      </w:r>
      <w:r w:rsidR="0066527E"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5E0804E3" w14:textId="7E4D91CF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&lt;/div&gt;</w:t>
      </w:r>
    </w:p>
    <w:p w14:paraId="74B05DB1" w14:textId="04CBDC09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"top-nav"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"navbar-menu"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2D074F5B" w14:textId="4E28F7AD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"navbar-start"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0C7C19DF" w14:textId="34653174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86F5A9A" w14:textId="023ACD3B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Home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12F3BF7B" w14:textId="4F6EA0E7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2C059CFD" w14:textId="5F80C930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="000E63F4"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 xml:space="preserve"> 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</w:t>
      </w:r>
      <w:r w:rsidR="000E63F4"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-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item"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"netflix"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1B87E84C" w14:textId="18FABFB2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Netflix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47E77DF5" w14:textId="0B2B7FE2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16D7EB62" w14:textId="613B4415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lastRenderedPageBreak/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</w:t>
      </w:r>
      <w:r w:rsidR="000E63F4"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-i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tem"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"prime"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5EE5A92" w14:textId="1926BA8B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Prime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141565B0" w14:textId="3A36086B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13EAD1D4" w14:textId="3B507F81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"disney+"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047D1088" w14:textId="6234A9E5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Disney+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4CEFF5F7" w14:textId="0748612C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2CBBE64A" w14:textId="7225A962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"navi"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"skyx"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FEAB23E" w14:textId="6D000621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Sky X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"underline"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&gt;&lt;/div&gt;</w:t>
      </w:r>
    </w:p>
    <w:p w14:paraId="19C4E957" w14:textId="24DEFDEC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323868FA" w14:textId="5BE77A08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 has-dropdown1 is-hoverable"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9200567" w14:textId="19FA4C31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"navbar-link"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0A360AA" w14:textId="52AC513F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 More</w:t>
      </w:r>
      <w:r w:rsidR="001D7319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 xml:space="preserve"> 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76C03AC9" w14:textId="381B7302" w:rsidR="0066527E" w:rsidRPr="000E63F4" w:rsidRDefault="001D7319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 xml:space="preserve"> </w:t>
      </w:r>
      <w:r w:rsidR="0066527E"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="0066527E"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="0066527E"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="0066527E"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"navbar-dropdown"</w:t>
      </w:r>
      <w:r w:rsidR="0066527E"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3FFC98CC" w14:textId="08D82D13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About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5E0B1FC0" w14:textId="6CF9E9E7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Jobs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4C7965F1" w14:textId="1A613211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Contact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1E10FE6A" w14:textId="040DCA70" w:rsidR="001D7319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&lt;hr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"navbar-divider"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201BEB34" w14:textId="77777777" w:rsidR="001D7319" w:rsidRDefault="001D7319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</w:p>
    <w:p w14:paraId="6A8ED1A6" w14:textId="77777777" w:rsidR="001D7319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&lt;a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"navbaritem"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routerLink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"contact"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(click)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"openPage($event)"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D2F29A9" w14:textId="5F44B98A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Report an issue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&lt;/a&gt;</w:t>
      </w:r>
    </w:p>
    <w:p w14:paraId="455E3A2C" w14:textId="5D0F1E99" w:rsidR="0066527E" w:rsidRPr="001D7319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1D7319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 w:rsidRPr="001D7319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More Dropdown--&gt;</w:t>
      </w:r>
    </w:p>
    <w:p w14:paraId="4AEA748A" w14:textId="4C6662FC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 w:rsidRPr="000E63F4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More--&gt;</w:t>
      </w:r>
    </w:p>
    <w:p w14:paraId="1F85A1B5" w14:textId="0DC48D89" w:rsidR="0066527E" w:rsidRPr="001D7319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1D7319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&lt;/div&gt;</w:t>
      </w:r>
      <w:r w:rsidRPr="001D7319">
        <w:rPr>
          <w:rFonts w:ascii="Consolas" w:eastAsia="Times New Roman" w:hAnsi="Consolas" w:cs="Times New Roman"/>
          <w:color w:val="008000"/>
          <w:sz w:val="20"/>
          <w:szCs w:val="20"/>
          <w:lang w:val="en-GB" w:eastAsia="de-DE"/>
        </w:rPr>
        <w:t>&lt;!--Ende linke Seite--&gt;</w:t>
      </w:r>
    </w:p>
    <w:p w14:paraId="649972D8" w14:textId="724FB7A4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"navbar-end"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DD7BD5B" w14:textId="33C7838C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&lt;div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class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"navbar-item"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088833B0" w14:textId="566669E3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&lt;form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id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"search"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6C33A281" w14:textId="742C8FAF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&lt;input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type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"search"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 </w:t>
      </w:r>
      <w:r w:rsidRPr="000E63F4">
        <w:rPr>
          <w:rFonts w:ascii="Consolas" w:eastAsia="Times New Roman" w:hAnsi="Consolas" w:cs="Times New Roman"/>
          <w:color w:val="FF0000"/>
          <w:sz w:val="20"/>
          <w:szCs w:val="20"/>
          <w:lang w:val="en-GB" w:eastAsia="de-DE"/>
        </w:rPr>
        <w:t>placeholder</w:t>
      </w:r>
      <w:r w:rsidRPr="000E63F4">
        <w:rPr>
          <w:rFonts w:ascii="Consolas" w:eastAsia="Times New Roman" w:hAnsi="Consolas" w:cs="Times New Roman"/>
          <w:color w:val="000000"/>
          <w:sz w:val="20"/>
          <w:szCs w:val="20"/>
          <w:lang w:val="en-GB" w:eastAsia="de-DE"/>
        </w:rPr>
        <w:t>=</w:t>
      </w:r>
      <w:r w:rsidRPr="000E63F4">
        <w:rPr>
          <w:rFonts w:ascii="Consolas" w:eastAsia="Times New Roman" w:hAnsi="Consolas" w:cs="Times New Roman"/>
          <w:color w:val="0000FF"/>
          <w:sz w:val="20"/>
          <w:szCs w:val="20"/>
          <w:lang w:val="en-GB" w:eastAsia="de-DE"/>
        </w:rPr>
        <w:t>"Search"</w:t>
      </w: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val="en-GB" w:eastAsia="de-DE"/>
        </w:rPr>
        <w:t>&gt;</w:t>
      </w:r>
    </w:p>
    <w:p w14:paraId="13EE1837" w14:textId="0F2F3A5F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&lt;/form&gt;</w:t>
      </w:r>
    </w:p>
    <w:p w14:paraId="3023B871" w14:textId="3311BF0C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</w:p>
    <w:p w14:paraId="6567A54F" w14:textId="76D0730A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 w:rsidRPr="000E63F4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rechte Seite--&gt;</w:t>
      </w:r>
    </w:p>
    <w:p w14:paraId="543DB4DE" w14:textId="363A8C24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&lt;/div&gt;</w:t>
      </w:r>
      <w:r w:rsidRPr="000E63F4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&lt;!--Ende Nav-Menü--&gt;</w:t>
      </w:r>
    </w:p>
    <w:p w14:paraId="5E509B70" w14:textId="77777777" w:rsidR="0066527E" w:rsidRPr="000E63F4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0E63F4">
        <w:rPr>
          <w:rFonts w:ascii="Consolas" w:eastAsia="Times New Roman" w:hAnsi="Consolas" w:cs="Times New Roman"/>
          <w:color w:val="800000"/>
          <w:sz w:val="20"/>
          <w:szCs w:val="20"/>
          <w:lang w:eastAsia="de-DE"/>
        </w:rPr>
        <w:t>&lt;/nav&gt;</w:t>
      </w:r>
    </w:p>
    <w:p w14:paraId="289BFDC2" w14:textId="61A51271" w:rsidR="0066527E" w:rsidRPr="000E63F4" w:rsidRDefault="0066527E" w:rsidP="0066527E">
      <w:pPr>
        <w:rPr>
          <w:color w:val="D4D4D4"/>
          <w:sz w:val="20"/>
          <w:szCs w:val="20"/>
          <w:lang w:eastAsia="de-DE"/>
        </w:rPr>
      </w:pPr>
      <w:r w:rsidRPr="000E63F4">
        <w:rPr>
          <w:color w:val="D4D4D4"/>
          <w:sz w:val="20"/>
          <w:szCs w:val="20"/>
          <w:lang w:eastAsia="de-DE"/>
        </w:rPr>
        <w:t> </w:t>
      </w:r>
      <w:r w:rsidRPr="000E63F4">
        <w:rPr>
          <w:color w:val="808080"/>
          <w:sz w:val="20"/>
          <w:szCs w:val="20"/>
          <w:lang w:eastAsia="de-DE"/>
        </w:rPr>
        <w:t>&lt;/</w:t>
      </w:r>
      <w:r w:rsidRPr="000E63F4">
        <w:rPr>
          <w:color w:val="569CD6"/>
          <w:sz w:val="20"/>
          <w:szCs w:val="20"/>
          <w:lang w:eastAsia="de-DE"/>
        </w:rPr>
        <w:t>div</w:t>
      </w:r>
      <w:r w:rsidRPr="000E63F4">
        <w:rPr>
          <w:color w:val="808080"/>
          <w:sz w:val="20"/>
          <w:szCs w:val="20"/>
          <w:lang w:eastAsia="de-DE"/>
        </w:rPr>
        <w:t>&gt;</w:t>
      </w:r>
      <w:r w:rsidRPr="000E63F4">
        <w:rPr>
          <w:sz w:val="20"/>
          <w:szCs w:val="20"/>
          <w:lang w:eastAsia="de-DE"/>
        </w:rPr>
        <w:t>&lt;!--Ende rechte Seite--&gt;</w:t>
      </w:r>
    </w:p>
    <w:p w14:paraId="0362C0CA" w14:textId="5E45EDA3" w:rsidR="0066527E" w:rsidRPr="000E63F4" w:rsidRDefault="0066527E" w:rsidP="0066527E">
      <w:pPr>
        <w:rPr>
          <w:color w:val="D4D4D4"/>
          <w:sz w:val="20"/>
          <w:szCs w:val="20"/>
          <w:lang w:eastAsia="de-DE"/>
        </w:rPr>
      </w:pPr>
      <w:r w:rsidRPr="000E63F4">
        <w:rPr>
          <w:color w:val="D4D4D4"/>
          <w:sz w:val="20"/>
          <w:szCs w:val="20"/>
          <w:lang w:eastAsia="de-DE"/>
        </w:rPr>
        <w:t> </w:t>
      </w:r>
      <w:r w:rsidRPr="000E63F4">
        <w:rPr>
          <w:color w:val="808080"/>
          <w:sz w:val="20"/>
          <w:szCs w:val="20"/>
          <w:lang w:eastAsia="de-DE"/>
        </w:rPr>
        <w:t>&lt;/</w:t>
      </w:r>
      <w:r w:rsidRPr="000E63F4">
        <w:rPr>
          <w:color w:val="569CD6"/>
          <w:sz w:val="20"/>
          <w:szCs w:val="20"/>
          <w:lang w:eastAsia="de-DE"/>
        </w:rPr>
        <w:t>div</w:t>
      </w:r>
      <w:r w:rsidRPr="000E63F4">
        <w:rPr>
          <w:color w:val="808080"/>
          <w:sz w:val="20"/>
          <w:szCs w:val="20"/>
          <w:lang w:eastAsia="de-DE"/>
        </w:rPr>
        <w:t>&gt;</w:t>
      </w:r>
      <w:r w:rsidRPr="000E63F4">
        <w:rPr>
          <w:sz w:val="20"/>
          <w:szCs w:val="20"/>
          <w:lang w:eastAsia="de-DE"/>
        </w:rPr>
        <w:t>&lt;!--Ende Nav-Menü--&gt;</w:t>
      </w:r>
    </w:p>
    <w:p w14:paraId="08C9222A" w14:textId="3BBA7FD3" w:rsidR="00F33318" w:rsidRPr="001D7319" w:rsidRDefault="0066527E">
      <w:pPr>
        <w:rPr>
          <w:color w:val="D4D4D4"/>
          <w:lang w:eastAsia="de-DE"/>
        </w:rPr>
      </w:pPr>
      <w:r w:rsidRPr="000E63F4">
        <w:rPr>
          <w:color w:val="808080"/>
          <w:sz w:val="20"/>
          <w:szCs w:val="20"/>
          <w:lang w:eastAsia="de-DE"/>
        </w:rPr>
        <w:t>&lt;/</w:t>
      </w:r>
      <w:r w:rsidRPr="000E63F4">
        <w:rPr>
          <w:color w:val="569CD6"/>
          <w:sz w:val="20"/>
          <w:szCs w:val="20"/>
          <w:lang w:eastAsia="de-DE"/>
        </w:rPr>
        <w:t>nav</w:t>
      </w:r>
      <w:r w:rsidRPr="000E63F4">
        <w:rPr>
          <w:color w:val="808080"/>
          <w:sz w:val="20"/>
          <w:szCs w:val="20"/>
          <w:lang w:eastAsia="de-DE"/>
        </w:rPr>
        <w:t>&gt;</w:t>
      </w:r>
    </w:p>
    <w:tbl>
      <w:tblPr>
        <w:tblStyle w:val="Tabellenraster"/>
        <w:tblW w:w="9149" w:type="dxa"/>
        <w:tblLook w:val="04A0" w:firstRow="1" w:lastRow="0" w:firstColumn="1" w:lastColumn="0" w:noHBand="0" w:noVBand="1"/>
      </w:tblPr>
      <w:tblGrid>
        <w:gridCol w:w="3287"/>
        <w:gridCol w:w="5862"/>
      </w:tblGrid>
      <w:tr w:rsidR="00AC662A" w14:paraId="323C1101" w14:textId="77777777" w:rsidTr="00C75437">
        <w:trPr>
          <w:trHeight w:val="615"/>
        </w:trPr>
        <w:tc>
          <w:tcPr>
            <w:tcW w:w="3287" w:type="dxa"/>
          </w:tcPr>
          <w:p w14:paraId="7F5025E3" w14:textId="499641AA" w:rsidR="00AC662A" w:rsidRDefault="0066527E">
            <w:r>
              <w:t>.</w:t>
            </w:r>
            <w:r w:rsidR="000833DF">
              <w:t>nav</w:t>
            </w:r>
            <w:r>
              <w:t>bar</w:t>
            </w:r>
            <w:r w:rsidR="007C5E1E">
              <w:t xml:space="preserve"> is-fixed-top</w:t>
            </w:r>
          </w:p>
        </w:tc>
        <w:tc>
          <w:tcPr>
            <w:tcW w:w="5862" w:type="dxa"/>
          </w:tcPr>
          <w:p w14:paraId="40CA76CB" w14:textId="19CC6A02" w:rsidR="00AC662A" w:rsidRDefault="0066527E">
            <w:r>
              <w:t>Der Navigationsbereich wird erstellt und an einer Position fixiert.</w:t>
            </w:r>
          </w:p>
        </w:tc>
      </w:tr>
      <w:tr w:rsidR="00AC662A" w14:paraId="77DB6B3E" w14:textId="77777777" w:rsidTr="00C75437">
        <w:trPr>
          <w:trHeight w:val="300"/>
        </w:trPr>
        <w:tc>
          <w:tcPr>
            <w:tcW w:w="3287" w:type="dxa"/>
          </w:tcPr>
          <w:p w14:paraId="4565233D" w14:textId="775096B1" w:rsidR="00AC662A" w:rsidRDefault="0066527E">
            <w:r>
              <w:t>#nav-moving</w:t>
            </w:r>
          </w:p>
        </w:tc>
        <w:tc>
          <w:tcPr>
            <w:tcW w:w="5862" w:type="dxa"/>
          </w:tcPr>
          <w:p w14:paraId="5405A6C3" w14:textId="6B651DC8" w:rsidR="00AC662A" w:rsidRDefault="007C5E1E">
            <w:r>
              <w:t>Erlaubt uns die Farbe des Navigationsbereichs zu bestimmen.</w:t>
            </w:r>
          </w:p>
        </w:tc>
      </w:tr>
      <w:tr w:rsidR="00AC662A" w:rsidRPr="007C5E1E" w14:paraId="39731B76" w14:textId="77777777" w:rsidTr="00C75437">
        <w:trPr>
          <w:trHeight w:val="916"/>
        </w:trPr>
        <w:tc>
          <w:tcPr>
            <w:tcW w:w="3287" w:type="dxa"/>
          </w:tcPr>
          <w:p w14:paraId="37AE12A6" w14:textId="7C51B911" w:rsidR="00AC662A" w:rsidRDefault="0038020B"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role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"navigation"</w:t>
            </w:r>
          </w:p>
        </w:tc>
        <w:tc>
          <w:tcPr>
            <w:tcW w:w="5862" w:type="dxa"/>
          </w:tcPr>
          <w:p w14:paraId="2C0E3E27" w14:textId="2AE827F2" w:rsidR="00AC662A" w:rsidRPr="007C5E1E" w:rsidRDefault="007C5E1E">
            <w:r w:rsidRPr="007C5E1E">
              <w:t>Das Role Attribut dient als Orientierung</w:t>
            </w:r>
            <w:r>
              <w:t xml:space="preserve">spunkt für den Browser. Dadurch weiß der Browser </w:t>
            </w:r>
            <w:r w:rsidR="00C75437">
              <w:t>beim Laden</w:t>
            </w:r>
            <w:r>
              <w:t xml:space="preserve"> der Website wo der Navigationsbereich ist.</w:t>
            </w:r>
          </w:p>
        </w:tc>
      </w:tr>
      <w:tr w:rsidR="00AC662A" w14:paraId="52418662" w14:textId="77777777" w:rsidTr="00C75437">
        <w:trPr>
          <w:trHeight w:val="710"/>
        </w:trPr>
        <w:tc>
          <w:tcPr>
            <w:tcW w:w="3287" w:type="dxa"/>
          </w:tcPr>
          <w:p w14:paraId="0FF147AD" w14:textId="6FE93D52" w:rsidR="00AC662A" w:rsidRDefault="00C75437"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aria-label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"main navigation"</w:t>
            </w:r>
          </w:p>
        </w:tc>
        <w:tc>
          <w:tcPr>
            <w:tcW w:w="5862" w:type="dxa"/>
          </w:tcPr>
          <w:p w14:paraId="3657681A" w14:textId="450D31EE" w:rsidR="00AC662A" w:rsidRDefault="00C75437">
            <w:r>
              <w:t>Das Aria-Label definiert einen String zum Benennen des Navigationsbereichs in der Mobilen Ansicht.</w:t>
            </w:r>
          </w:p>
        </w:tc>
      </w:tr>
      <w:tr w:rsidR="00C75437" w14:paraId="6FFBBA88" w14:textId="77777777" w:rsidTr="007E0B81">
        <w:trPr>
          <w:trHeight w:val="394"/>
        </w:trPr>
        <w:tc>
          <w:tcPr>
            <w:tcW w:w="3287" w:type="dxa"/>
          </w:tcPr>
          <w:p w14:paraId="2D0DABB5" w14:textId="5FD54B22" w:rsidR="00C75437" w:rsidRPr="00C75437" w:rsidRDefault="00C75437">
            <w:pPr>
              <w:rPr>
                <w:rFonts w:ascii="Consolas" w:eastAsia="Times New Roman" w:hAnsi="Consolas" w:cs="Times New Roman"/>
                <w:color w:val="0070C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navbar-brand</w:t>
            </w:r>
            <w:r w:rsidR="007E0B8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 </w:t>
            </w:r>
          </w:p>
        </w:tc>
        <w:tc>
          <w:tcPr>
            <w:tcW w:w="5862" w:type="dxa"/>
          </w:tcPr>
          <w:p w14:paraId="00810078" w14:textId="6F89AB01" w:rsidR="00C75437" w:rsidRDefault="007E0B81">
            <w:r>
              <w:t>Dient zur Einrichtung der Eigenschaften des Logos.</w:t>
            </w:r>
          </w:p>
        </w:tc>
      </w:tr>
      <w:tr w:rsidR="007E0B81" w14:paraId="2A5F009D" w14:textId="77777777" w:rsidTr="00C75437">
        <w:trPr>
          <w:trHeight w:val="710"/>
        </w:trPr>
        <w:tc>
          <w:tcPr>
            <w:tcW w:w="3287" w:type="dxa"/>
          </w:tcPr>
          <w:p w14:paraId="55D53B9B" w14:textId="68AFCE45" w:rsidR="007E0B81" w:rsidRPr="007E0B81" w:rsidRDefault="007E0B81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.navbar-item</w:t>
            </w:r>
            <w:r w:rsidR="00F333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 </w:t>
            </w:r>
          </w:p>
        </w:tc>
        <w:tc>
          <w:tcPr>
            <w:tcW w:w="5862" w:type="dxa"/>
          </w:tcPr>
          <w:p w14:paraId="705C9221" w14:textId="61F68D6A" w:rsidR="007E0B81" w:rsidRDefault="007E0B81">
            <w:r>
              <w:t xml:space="preserve">Dient zur Anpassung der Navigationsleiste. Hiermit wird definiert was in den einzelnen </w:t>
            </w:r>
            <w:r w:rsidR="00F33318">
              <w:t>Elementen des Navigationsbereichs steht.</w:t>
            </w:r>
          </w:p>
        </w:tc>
      </w:tr>
      <w:tr w:rsidR="00F33318" w14:paraId="52FC8CC0" w14:textId="77777777" w:rsidTr="00C75437">
        <w:trPr>
          <w:trHeight w:val="710"/>
        </w:trPr>
        <w:tc>
          <w:tcPr>
            <w:tcW w:w="3287" w:type="dxa"/>
          </w:tcPr>
          <w:p w14:paraId="32FB600B" w14:textId="390ED738" w:rsidR="00F33318" w:rsidRDefault="00F33318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lastRenderedPageBreak/>
              <w:t>routerLink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""</w:t>
            </w:r>
          </w:p>
        </w:tc>
        <w:tc>
          <w:tcPr>
            <w:tcW w:w="5862" w:type="dxa"/>
          </w:tcPr>
          <w:p w14:paraId="70A05C29" w14:textId="5F298104" w:rsidR="00F33318" w:rsidRDefault="00F33318">
            <w:r>
              <w:t>RouterLink dient zum internen Verbinden der Komponenten/Unterseiten. In HTML auch als „Href“ bekannt.</w:t>
            </w:r>
          </w:p>
        </w:tc>
      </w:tr>
      <w:tr w:rsidR="00F33318" w14:paraId="32529743" w14:textId="77777777" w:rsidTr="00C75437">
        <w:trPr>
          <w:trHeight w:val="710"/>
        </w:trPr>
        <w:tc>
          <w:tcPr>
            <w:tcW w:w="3287" w:type="dxa"/>
          </w:tcPr>
          <w:p w14:paraId="28C28BB3" w14:textId="3B892ED8" w:rsidR="00F33318" w:rsidRPr="0066527E" w:rsidRDefault="00F33318">
            <w:pP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#w2w Logo</w:t>
            </w:r>
          </w:p>
        </w:tc>
        <w:tc>
          <w:tcPr>
            <w:tcW w:w="5862" w:type="dxa"/>
          </w:tcPr>
          <w:p w14:paraId="4A762ABE" w14:textId="4CEB6E1E" w:rsidR="00F33318" w:rsidRDefault="00F33318">
            <w:r>
              <w:t>Lässt uns die Breite des Logos definieren.</w:t>
            </w:r>
          </w:p>
        </w:tc>
      </w:tr>
      <w:tr w:rsidR="00F33318" w14:paraId="54BFED1D" w14:textId="77777777" w:rsidTr="00C75437">
        <w:trPr>
          <w:trHeight w:val="710"/>
        </w:trPr>
        <w:tc>
          <w:tcPr>
            <w:tcW w:w="3287" w:type="dxa"/>
          </w:tcPr>
          <w:p w14:paraId="379C679D" w14:textId="05B13BFA" w:rsidR="00F33318" w:rsidRDefault="0038020B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role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"button"</w:t>
            </w:r>
          </w:p>
        </w:tc>
        <w:tc>
          <w:tcPr>
            <w:tcW w:w="5862" w:type="dxa"/>
          </w:tcPr>
          <w:p w14:paraId="063FB2ED" w14:textId="5FE00958" w:rsidR="00F33318" w:rsidRDefault="0038020B">
            <w:r>
              <w:t>Zeigt dem Browser beim Laden der Website wo der Button ist.</w:t>
            </w:r>
          </w:p>
        </w:tc>
      </w:tr>
      <w:tr w:rsidR="0038020B" w14:paraId="4B06AB73" w14:textId="77777777" w:rsidTr="00C75437">
        <w:trPr>
          <w:trHeight w:val="710"/>
        </w:trPr>
        <w:tc>
          <w:tcPr>
            <w:tcW w:w="3287" w:type="dxa"/>
          </w:tcPr>
          <w:p w14:paraId="6DDCF94E" w14:textId="25F4DF34" w:rsidR="0038020B" w:rsidRPr="0066527E" w:rsidRDefault="0038020B">
            <w:pP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navbar-burger burger</w:t>
            </w:r>
          </w:p>
        </w:tc>
        <w:tc>
          <w:tcPr>
            <w:tcW w:w="5862" w:type="dxa"/>
          </w:tcPr>
          <w:p w14:paraId="515528AF" w14:textId="0F787F48" w:rsidR="0038020B" w:rsidRDefault="00CF24FF">
            <w:r>
              <w:t>Klasse zum Definieren der Eigenschaften des Burger-menüs.</w:t>
            </w:r>
          </w:p>
        </w:tc>
      </w:tr>
      <w:tr w:rsidR="00CF24FF" w14:paraId="6A69054F" w14:textId="77777777" w:rsidTr="00C75437">
        <w:trPr>
          <w:trHeight w:val="710"/>
        </w:trPr>
        <w:tc>
          <w:tcPr>
            <w:tcW w:w="3287" w:type="dxa"/>
          </w:tcPr>
          <w:p w14:paraId="5369170F" w14:textId="3B0918A0" w:rsidR="00CF24FF" w:rsidRDefault="00CF24FF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#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navi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 </w:t>
            </w:r>
          </w:p>
        </w:tc>
        <w:tc>
          <w:tcPr>
            <w:tcW w:w="5862" w:type="dxa"/>
          </w:tcPr>
          <w:p w14:paraId="01A6787D" w14:textId="35CB1CB9" w:rsidR="00CF24FF" w:rsidRDefault="00CF24FF">
            <w:r>
              <w:t xml:space="preserve">Dient für </w:t>
            </w:r>
            <w:r w:rsidR="00C81CC9">
              <w:t>die Eigenschaften,</w:t>
            </w:r>
            <w:r>
              <w:t xml:space="preserve"> die den Unterstrich bei den einzelnen Wörtern im Navigationsmenü</w:t>
            </w:r>
            <w:r w:rsidR="00C81CC9">
              <w:t xml:space="preserve"> definieren</w:t>
            </w:r>
            <w:r>
              <w:t>.</w:t>
            </w:r>
          </w:p>
        </w:tc>
      </w:tr>
      <w:tr w:rsidR="00CF24FF" w14:paraId="54BBCEB5" w14:textId="77777777" w:rsidTr="00C75437">
        <w:trPr>
          <w:trHeight w:val="710"/>
        </w:trPr>
        <w:tc>
          <w:tcPr>
            <w:tcW w:w="3287" w:type="dxa"/>
          </w:tcPr>
          <w:p w14:paraId="5103B504" w14:textId="6C522778" w:rsidR="00CF24FF" w:rsidRPr="00CF24FF" w:rsidRDefault="00CF24FF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underline</w:t>
            </w:r>
          </w:p>
        </w:tc>
        <w:tc>
          <w:tcPr>
            <w:tcW w:w="5862" w:type="dxa"/>
          </w:tcPr>
          <w:p w14:paraId="16444946" w14:textId="14D713B3" w:rsidR="00CF24FF" w:rsidRDefault="00CF24FF">
            <w:r>
              <w:t>Der eigentliche Unterstrich unter den Wörtern.</w:t>
            </w:r>
          </w:p>
        </w:tc>
      </w:tr>
      <w:tr w:rsidR="00C81CC9" w14:paraId="76B24FD4" w14:textId="77777777" w:rsidTr="00C75437">
        <w:trPr>
          <w:trHeight w:val="710"/>
        </w:trPr>
        <w:tc>
          <w:tcPr>
            <w:tcW w:w="3287" w:type="dxa"/>
          </w:tcPr>
          <w:p w14:paraId="50D08F43" w14:textId="61DAFE75" w:rsidR="00C81CC9" w:rsidRDefault="00600532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#</w:t>
            </w:r>
            <w:r w:rsidRPr="006005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top-nav</w:t>
            </w:r>
          </w:p>
        </w:tc>
        <w:tc>
          <w:tcPr>
            <w:tcW w:w="5862" w:type="dxa"/>
          </w:tcPr>
          <w:p w14:paraId="6C14D813" w14:textId="46C9E199" w:rsidR="00C81CC9" w:rsidRDefault="00600532">
            <w:r>
              <w:t>Wird zum toggeln verwendet, dient zum Öffnen und Schließen des Burger-menüs.</w:t>
            </w:r>
          </w:p>
        </w:tc>
      </w:tr>
      <w:tr w:rsidR="00600532" w14:paraId="59222E7E" w14:textId="77777777" w:rsidTr="00C75437">
        <w:trPr>
          <w:trHeight w:val="710"/>
        </w:trPr>
        <w:tc>
          <w:tcPr>
            <w:tcW w:w="3287" w:type="dxa"/>
          </w:tcPr>
          <w:p w14:paraId="3FF34C84" w14:textId="687B8278" w:rsidR="00600532" w:rsidRDefault="00600532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.navbar-start</w:t>
            </w:r>
          </w:p>
        </w:tc>
        <w:tc>
          <w:tcPr>
            <w:tcW w:w="5862" w:type="dxa"/>
          </w:tcPr>
          <w:p w14:paraId="73CB4BA7" w14:textId="629F8542" w:rsidR="00600532" w:rsidRDefault="00600532">
            <w:r>
              <w:t>Bestimmt an welcher Stelle der Navigationsleiste ein Element steht.</w:t>
            </w:r>
          </w:p>
        </w:tc>
      </w:tr>
      <w:tr w:rsidR="004A0578" w14:paraId="7FF9B71B" w14:textId="77777777" w:rsidTr="00C75437">
        <w:trPr>
          <w:trHeight w:val="710"/>
        </w:trPr>
        <w:tc>
          <w:tcPr>
            <w:tcW w:w="3287" w:type="dxa"/>
          </w:tcPr>
          <w:p w14:paraId="7F261C66" w14:textId="2960F53E" w:rsidR="004A0578" w:rsidRPr="000E63F4" w:rsidRDefault="00CA3349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.</w:t>
            </w:r>
            <w:r w:rsidRPr="000E63F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GB" w:eastAsia="de-DE"/>
              </w:rPr>
              <w:t>navbar-menu</w:t>
            </w:r>
          </w:p>
        </w:tc>
        <w:tc>
          <w:tcPr>
            <w:tcW w:w="5862" w:type="dxa"/>
          </w:tcPr>
          <w:p w14:paraId="741C6272" w14:textId="16D8E105" w:rsidR="004A0578" w:rsidRDefault="00CA3349">
            <w:r>
              <w:t>Klasse zum Verstecken der Navigationsleiste in der mobilen Ansicht. Wird diese Klasse „is active“ hinzugefügt erscheint die Navigationsleiste.</w:t>
            </w:r>
          </w:p>
        </w:tc>
      </w:tr>
      <w:tr w:rsidR="00CA3349" w14:paraId="350D1326" w14:textId="77777777" w:rsidTr="00C75437">
        <w:trPr>
          <w:trHeight w:val="710"/>
        </w:trPr>
        <w:tc>
          <w:tcPr>
            <w:tcW w:w="3287" w:type="dxa"/>
          </w:tcPr>
          <w:p w14:paraId="0C2A34F0" w14:textId="77777777" w:rsidR="00CA3349" w:rsidRPr="00CA3349" w:rsidRDefault="00CA3349">
            <w:pP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de-DE"/>
              </w:rPr>
            </w:pPr>
          </w:p>
        </w:tc>
        <w:tc>
          <w:tcPr>
            <w:tcW w:w="5862" w:type="dxa"/>
          </w:tcPr>
          <w:p w14:paraId="4A3D8466" w14:textId="77777777" w:rsidR="00CA3349" w:rsidRDefault="00CA3349"/>
        </w:tc>
      </w:tr>
    </w:tbl>
    <w:p w14:paraId="01BEDC7F" w14:textId="1937E6BE" w:rsidR="004A0578" w:rsidRDefault="002F75AA">
      <w:r>
        <w:t xml:space="preserve">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0578" w14:paraId="78747AAA" w14:textId="77777777" w:rsidTr="004A0578">
        <w:tc>
          <w:tcPr>
            <w:tcW w:w="4531" w:type="dxa"/>
          </w:tcPr>
          <w:p w14:paraId="54414A03" w14:textId="13C70973" w:rsidR="004A0578" w:rsidRDefault="004A0578"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(click)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</w:t>
            </w:r>
            <w:r w:rsidR="005B626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()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</w:t>
            </w:r>
          </w:p>
        </w:tc>
        <w:tc>
          <w:tcPr>
            <w:tcW w:w="4531" w:type="dxa"/>
          </w:tcPr>
          <w:p w14:paraId="67C129FB" w14:textId="51167413" w:rsidR="004A0578" w:rsidRDefault="004A0578">
            <w:r>
              <w:t xml:space="preserve">Ist ein DOM event </w:t>
            </w:r>
            <w:r w:rsidR="005B6261">
              <w:t>mit dem beim Anklicken eine Funktion aufgerufen wird.</w:t>
            </w:r>
          </w:p>
        </w:tc>
      </w:tr>
      <w:tr w:rsidR="004A0578" w14:paraId="024C68CF" w14:textId="77777777" w:rsidTr="004A0578">
        <w:tc>
          <w:tcPr>
            <w:tcW w:w="4531" w:type="dxa"/>
          </w:tcPr>
          <w:p w14:paraId="48BD3A9F" w14:textId="39D5560D" w:rsidR="004A0578" w:rsidRDefault="004A0578" w:rsidP="004A0578">
            <w:r>
              <w:t>openPage()</w:t>
            </w:r>
          </w:p>
        </w:tc>
        <w:tc>
          <w:tcPr>
            <w:tcW w:w="4531" w:type="dxa"/>
          </w:tcPr>
          <w:p w14:paraId="1E7ED209" w14:textId="75811C6B" w:rsidR="004A0578" w:rsidRDefault="005B6261" w:rsidP="004A0578">
            <w:r>
              <w:t>Sorgt dafür das das aktive Element gewechselt wird und mit „underline“ unterstrichen wird.</w:t>
            </w:r>
          </w:p>
        </w:tc>
      </w:tr>
    </w:tbl>
    <w:p w14:paraId="334C982A" w14:textId="49C8EC9A" w:rsidR="00AC662A" w:rsidRDefault="00AC662A"/>
    <w:sectPr w:rsidR="00AC6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2A"/>
    <w:rsid w:val="000833DF"/>
    <w:rsid w:val="000E63F4"/>
    <w:rsid w:val="001304EE"/>
    <w:rsid w:val="001D7319"/>
    <w:rsid w:val="002A40F1"/>
    <w:rsid w:val="002F75AA"/>
    <w:rsid w:val="0038020B"/>
    <w:rsid w:val="0038455E"/>
    <w:rsid w:val="004A0578"/>
    <w:rsid w:val="005B6261"/>
    <w:rsid w:val="00600532"/>
    <w:rsid w:val="0066527E"/>
    <w:rsid w:val="007227A1"/>
    <w:rsid w:val="007C5E1E"/>
    <w:rsid w:val="007E0B81"/>
    <w:rsid w:val="009C4D2A"/>
    <w:rsid w:val="00AC662A"/>
    <w:rsid w:val="00B933B8"/>
    <w:rsid w:val="00BD397F"/>
    <w:rsid w:val="00C75437"/>
    <w:rsid w:val="00C81CC9"/>
    <w:rsid w:val="00CA3349"/>
    <w:rsid w:val="00CF24FF"/>
    <w:rsid w:val="00F33318"/>
    <w:rsid w:val="00F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15B8"/>
  <w15:chartTrackingRefBased/>
  <w15:docId w15:val="{EF983970-706C-4445-9A10-4C1BBE26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6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Rustemi</dc:creator>
  <cp:keywords/>
  <dc:description/>
  <cp:lastModifiedBy>Marco Rustemi</cp:lastModifiedBy>
  <cp:revision>7</cp:revision>
  <dcterms:created xsi:type="dcterms:W3CDTF">2020-02-20T11:30:00Z</dcterms:created>
  <dcterms:modified xsi:type="dcterms:W3CDTF">2020-02-28T08:42:00Z</dcterms:modified>
</cp:coreProperties>
</file>