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8.0" w:type="dxa"/>
        <w:jc w:val="left"/>
        <w:tblLayout w:type="fixed"/>
        <w:tblLook w:val="0400"/>
      </w:tblPr>
      <w:tblGrid>
        <w:gridCol w:w="1728"/>
        <w:gridCol w:w="5040"/>
        <w:gridCol w:w="3330"/>
        <w:gridCol w:w="960"/>
        <w:tblGridChange w:id="0">
          <w:tblGrid>
            <w:gridCol w:w="1728"/>
            <w:gridCol w:w="5040"/>
            <w:gridCol w:w="3330"/>
            <w:gridCol w:w="9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bottom w:color="ffffff" w:space="0" w:sz="12" w:val="single"/>
            </w:tcBorders>
            <w:shd w:fill="f2730a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VARIABLE NAME</w:t>
            </w:r>
          </w:p>
        </w:tc>
        <w:tc>
          <w:tcPr>
            <w:tcBorders>
              <w:bottom w:color="ffffff" w:space="0" w:sz="12" w:val="single"/>
            </w:tcBorders>
            <w:shd w:fill="f2730a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bottom w:color="ffffff" w:space="0" w:sz="12" w:val="single"/>
            </w:tcBorders>
            <w:shd w:fill="f2730a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VALUE/LINE REFERENCE</w:t>
            </w:r>
          </w:p>
        </w:tc>
        <w:tc>
          <w:tcPr>
            <w:tcBorders>
              <w:bottom w:color="ffffff" w:space="0" w:sz="12" w:val="single"/>
            </w:tcBorders>
            <w:shd w:fill="f2730a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STATEFIPS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The State Federal Information Processing System (FIPS) code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01-56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STATE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The State associated with the ZIP code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Two-digit State abbreviation code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CBSACODE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Core Based Statistical Area Code [3]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10100-49820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CBSATITLE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Core Based Statistical Area Title [3]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CBSASTATUS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Core Based Statistical Area Status Type [3]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Micropolitan or Metropolitan Statistical Area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COUNTYFIPS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3-digit County FIPS code [4]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001-840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COUNTYNAME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County name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Max length is 18 digits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shd w:fill="edf6f9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AGI_STUB</w:t>
            </w:r>
          </w:p>
        </w:tc>
        <w:tc>
          <w:tcPr>
            <w:vMerge w:val="restart"/>
            <w:shd w:fill="edf6f9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Size of adjusted gross income</w:t>
            </w:r>
          </w:p>
        </w:tc>
        <w:tc>
          <w:tcPr>
            <w:vMerge w:val="restart"/>
            <w:shd w:fill="edf6f9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0 = No AGI Stub (Total)</w:t>
              <w:br w:type="textWrapping"/>
              <w:t xml:space="preserve">1 = Under $1</w:t>
              <w:br w:type="textWrapping"/>
              <w:t xml:space="preserve">2 = $1 under $10,000</w:t>
              <w:br w:type="textWrapping"/>
              <w:t xml:space="preserve">3 = $10,000 under $25,000</w:t>
              <w:br w:type="textWrapping"/>
              <w:t xml:space="preserve">4 = $25,000 under $50,000</w:t>
              <w:br w:type="textWrapping"/>
              <w:t xml:space="preserve">5 = $50,000 under $75,000</w:t>
              <w:br w:type="textWrapping"/>
              <w:t xml:space="preserve">6 = $75,000 under $100,000</w:t>
              <w:br w:type="textWrapping"/>
              <w:t xml:space="preserve">7 = $100,000 under $200,000</w:t>
              <w:br w:type="textWrapping"/>
              <w:t xml:space="preserve">8 = $200,000 or more</w:t>
            </w:r>
          </w:p>
        </w:tc>
        <w:tc>
          <w:tcPr>
            <w:vMerge w:val="restart"/>
            <w:shd w:fill="edf6f9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MARS1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single returns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Filing status is single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MARS2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joint returns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Filing status is married filing jointly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MARS4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head of household returns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Filing status is head of household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cf7f9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ELF</w:t>
            </w:r>
          </w:p>
        </w:tc>
        <w:tc>
          <w:tcPr>
            <w:shd w:fill="ecf7f9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electronically filed returns</w:t>
            </w:r>
          </w:p>
        </w:tc>
        <w:tc>
          <w:tcPr>
            <w:shd w:fill="ecf7f9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7f9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CPREP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computer prepared paper returns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PREP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paid preparer's signature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9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DIR_DEP</w:t>
            </w:r>
          </w:p>
        </w:tc>
        <w:tc>
          <w:tcPr>
            <w:shd w:fill="daeef9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direct deposit</w:t>
            </w:r>
          </w:p>
        </w:tc>
        <w:tc>
          <w:tcPr>
            <w:shd w:fill="daeef9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9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N2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individuals [5]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NUMDEP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dependents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 Dependents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TOTAL_VITA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number of volunteer prepared returns [6]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VITA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volunteer income tax assistance (VITA) prepared returns [6]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TCE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tax counseling for the elderly (TCE) prepared returns [6]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VITA_EIC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volunteer prepared returns with Earned Income Credit [6]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RAC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refund anticipation check returns [7]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ELDERLY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elderly returns [8]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A00100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Adjust gross income (AGI) [9]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1040:7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N02650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income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1040:6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A02650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income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1040:6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N00200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salaries and wages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A00200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Salaries and wages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N00300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taxable interest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1040:2b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A00300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Taxable interest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1040:2b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N00600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ordinary dividends 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1040:3b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A00600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Ordinary dividends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1040:3b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N00650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qualified dividends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1040:3a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A00650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Qualified dividends amount [10]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1040:3a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N00700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state and local income tax refunds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A00700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State and local income tax refunds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N00900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business or professional net income (less loss)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1:12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A00900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Business or professional net income (less loss)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1:12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N01000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net capital gain (less loss)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1:13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A01000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Net capital gain (less loss)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1:13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N01750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taxable individual retirement arrangements (IRA), pensions and annuities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1040:4a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A01750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Taxable IRA, pensions and annuities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1040:4a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SCHF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farm returns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1:18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N02300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unemployment compensation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1:19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A02300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Unemployment compensation amount [11]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1:19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N02500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taxable Social Security benefits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1040:5b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A02500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Taxable Social Security benefits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1040:5b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N26270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partnership/S-corp net income (less loss)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E:32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A26270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Partnership/S-corp net income (less loss)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E:32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N02900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statutory adjustments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1:36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A02900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statutory adjustments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1:36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N03220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educator expenses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1:23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A03220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Educator expenses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1:23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N03300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Self-employed (Keogh) retirement plans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1:28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A03300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Self-employed (Keogh) retirement plans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1:28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N03270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Self-employed health insurance deduction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1:29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A03270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Self-employed health insurance deduction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1:29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N03150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Individual retirement arrangement payments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1:32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A03150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Individual retirement arrangement payments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1:32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N03210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student loan interest deduction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1:33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A03210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Student loan interest deduction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1:33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N04450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standard deduction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1040:8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A04450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standard deduction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1040:8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N04100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basic standard deduction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1040:8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A04100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Basic standard deduction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1040:8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N04200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additional standard deduction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1040:8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A04200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Additional standard deduction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1040:8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N04470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itemized deductions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1040:8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A04470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itemized deductions amount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1040:8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A00101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Amount of AGI for itemized returns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1040:7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N17000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medical and dental expense deduction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A:4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9eef3" w:val="clea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A17000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medical and dental expense deduction amount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A:4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N18425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State and local income taxes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A:5a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A18425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State and local income taxes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A:5a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N18450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State and local general sales tax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A:5a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A18450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State and local general sales tax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A:5a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N18500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real estate taxes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A:5b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A18500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Real estate taxes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A:5b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N18800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Personal property taxes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A:5c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9eef3" w:val="clear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A18800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Personal property taxes amount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A:5c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N18460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Limited state and local taxes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A:5e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A18460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Limited state and local taxes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A:5e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N18300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taxes paid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A:7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A18300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taxes paid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A:7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N19300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Home mortgage interest paid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A:8a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9eef3" w:val="clear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A19300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Home mortgage interest paid amount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A:8a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N19500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Home mortgage from personal seller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A:8b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9eef3" w:val="clear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A19500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Home mortgage from personal seller amount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A:8b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N19530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Deductible points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A:8c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9eef3" w:val="clear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A19530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Deductible points amount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A:8c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N19570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Investment interest paid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A:9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A19570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Investment interest paid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A:9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N19700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charitable contributions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A:14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9eef3" w:val="clear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A19700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charitable contributions amount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A:14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N20950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Other non-limited miscellaneous deductions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A:16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9eef3" w:val="clear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A20950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Other non-limited miscellaneous deductions amount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A:16</w:t>
            </w:r>
          </w:p>
        </w:tc>
        <w:tc>
          <w:tcPr>
            <w:shd w:fill="d9eef3" w:val="clear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N04475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Qualified business income deduction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1040:9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A04475</w:t>
            </w:r>
          </w:p>
        </w:tc>
        <w:tc>
          <w:tcPr>
            <w:shd w:fill="daeef9" w:val="clear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Qualified business income deduction</w:t>
            </w:r>
          </w:p>
        </w:tc>
        <w:tc>
          <w:tcPr>
            <w:shd w:fill="daeef9" w:val="clear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1040:9</w:t>
            </w:r>
          </w:p>
        </w:tc>
        <w:tc>
          <w:tcPr>
            <w:shd w:fill="daeef9" w:val="clear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N04800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taxable income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A04800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Taxable income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N05800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income tax before credits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1040:11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A05800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Income tax before credits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1040:11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N09600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alternative minimum tax 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2:45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A09600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Alternative minimum tax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2:45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N05780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excess advance premium tax credit repayment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2:46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A05780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Excess advance premium tax credit repayment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2:46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N07100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tax credits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A07100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tax credits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N07300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foreign tax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3:48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A07300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Foreign tax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3:48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N07180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child and dependent care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3:49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A07180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Child and dependent care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3:49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N07230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nonrefundable education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3:50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A07230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Nonrefundable education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3:50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N07240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retirement savings contribution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3:51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A07240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Retirement savings contribution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3:51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N07225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child and other dependent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1040:12a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A07225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Child and other dependent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1040:12a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N07260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residential energy tax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3:53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A07260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Residential energy tax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3:53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N09400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self-employment tax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4:57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A09400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Self-employment tax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4:57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N85770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premium tax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8962:24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A85770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premium tax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8962:24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N85775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advance premium tax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8962:25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A85775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Advance premium tax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8962:25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N09750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health care individual responsibility payment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4:61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A09750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Health care individual responsibility payment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4:61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N10600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tax payments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1040:18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A10600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tax payments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1040:18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N59660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earned income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1040:17a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A59660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Earned income credit amount [12]  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1040:17a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N59720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excess earned income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1040:17a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A59720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Excess earned income credit (refundable) amount [13]  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1040:17a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N11070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additional child tax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1040:17b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A11070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Additional child tax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1040:17b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N10960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refundable education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1040:17c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A10960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Refundable education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1040:17c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N11560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net premium tax credit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5:70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A11560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Net premium tax credit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Schedule 5:70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N06500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income tax after credits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1040:13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A06500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Income tax after credits amount   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1040:13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N10300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 liability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1040:15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A10300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tax liability amount [14]  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1040:15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N85530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additional Medicare tax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8959:24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A85530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Additional Medicare tax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8959:24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N85300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net investment income tax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8960:17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A85300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Net investment income tax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8960:17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N11901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tax due at time of filing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1040:22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A11901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Tax due at time of filing amount [15]  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1040:22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N11900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total overpayments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1040:19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A11900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Total overpayments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1040:19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</w:tcPr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N11902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overpayments refunded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1040:20a</w:t>
            </w:r>
          </w:p>
        </w:tc>
        <w:tc>
          <w:tcPr>
            <w:shd w:fill="edf6f9" w:val="clear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A11902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Overpayments refunded amount [16]  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1040:20a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cf7f9" w:val="clear"/>
          </w:tcPr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N12000</w:t>
            </w:r>
          </w:p>
        </w:tc>
        <w:tc>
          <w:tcPr>
            <w:shd w:fill="ecf7f9" w:val="clear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Number of returns with credit to next year’s estimated tax</w:t>
            </w:r>
          </w:p>
        </w:tc>
        <w:tc>
          <w:tcPr>
            <w:shd w:fill="ecf7f9" w:val="clear"/>
          </w:tcPr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1040:21</w:t>
            </w:r>
          </w:p>
        </w:tc>
        <w:tc>
          <w:tcPr>
            <w:shd w:fill="ecf7f9" w:val="clear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rtl w:val="0"/>
              </w:rPr>
              <w:t xml:space="preserve">  A12000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Credited to next year’s estimated tax amount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1040:21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Num</w:t>
            </w:r>
          </w:p>
        </w:tc>
      </w:tr>
    </w:tbl>
    <w:p w:rsidR="00000000" w:rsidDel="00000000" w:rsidP="00000000" w:rsidRDefault="00000000" w:rsidRPr="00000000" w14:paraId="00000299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900" w:top="900" w:left="99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0NDIqN0EKYDRg93SMEwRrM0ZA==">CgMxLjAyCGguZ2pkZ3hzMgloLjMwajB6bGw4AHIhMWhvMTNVZmlQdkxjckFyeU9SUnZaNi1WYUhaTE9OWk5R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