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3DAA9" w14:textId="77777777" w:rsidR="007F2E4E" w:rsidRDefault="007F2E4E" w:rsidP="007F2E4E">
      <w:pPr>
        <w:pStyle w:val="ListParagraph"/>
        <w:numPr>
          <w:ilvl w:val="0"/>
          <w:numId w:val="1"/>
        </w:numPr>
      </w:pPr>
      <w:r>
        <w:t>Explore socioeconomic disparities in air quality and health outcomes across different socioeconomic groups by analysing income levels, education levels and race/ethnicity alongside air quality and health data.</w:t>
      </w:r>
    </w:p>
    <w:p w14:paraId="67F1AC89" w14:textId="77777777" w:rsidR="002B6683" w:rsidRDefault="002B6683"/>
    <w:sectPr w:rsidR="002B6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D4FC2"/>
    <w:multiLevelType w:val="hybridMultilevel"/>
    <w:tmpl w:val="F5F68E9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08009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E4E"/>
    <w:rsid w:val="002009F2"/>
    <w:rsid w:val="002B6683"/>
    <w:rsid w:val="005C4F58"/>
    <w:rsid w:val="007C3101"/>
    <w:rsid w:val="007F2E4E"/>
    <w:rsid w:val="00836513"/>
    <w:rsid w:val="00B3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D465AB"/>
  <w15:chartTrackingRefBased/>
  <w15:docId w15:val="{9F4881D2-FB92-7444-A8F3-DF3B4B96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E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E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E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E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E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E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E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E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E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E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E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E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E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E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E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E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E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E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E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E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E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E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E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E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E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E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E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E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E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Fatema Girnary (23414099)</dc:creator>
  <cp:keywords/>
  <dc:description/>
  <cp:lastModifiedBy>Fatema Girnary (23414099)</cp:lastModifiedBy>
  <cp:revision>1</cp:revision>
  <dcterms:created xsi:type="dcterms:W3CDTF">2024-04-25T09:51:00Z</dcterms:created>
  <dcterms:modified xsi:type="dcterms:W3CDTF">2024-04-25T09:52:00Z</dcterms:modified>
</cp:coreProperties>
</file>