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B2CE3"/>
    <w:p w14:paraId="4DF15EB6"/>
    <w:p w14:paraId="70617E58"/>
    <w:p w14:paraId="11FF24A9"/>
    <w:p w14:paraId="205A373C"/>
    <w:p w14:paraId="1781D80B">
      <w:pPr>
        <w:spacing w:before="0" w:after="120" w:line="360" w:lineRule="auto"/>
        <w:jc w:val="center"/>
      </w:pPr>
      <w:r>
        <w:rPr>
          <w:rFonts w:ascii="宋体" w:hAnsi="宋体" w:eastAsia="宋体"/>
          <w:b/>
          <w:color w:val="000000"/>
          <w:sz w:val="60"/>
        </w:rPr>
        <w:t>一体化安全管控平台</w:t>
      </w:r>
    </w:p>
    <w:p w14:paraId="4C1F0BFA">
      <w:pPr>
        <w:spacing w:before="0" w:after="120" w:line="360" w:lineRule="auto"/>
        <w:jc w:val="center"/>
      </w:pPr>
      <w:r>
        <w:rPr>
          <w:rFonts w:ascii="宋体" w:hAnsi="宋体" w:eastAsia="宋体"/>
          <w:b/>
          <w:color w:val="323232"/>
          <w:sz w:val="44"/>
        </w:rPr>
        <w:t>用户操作说明书</w:t>
      </w:r>
    </w:p>
    <w:p w14:paraId="305D9C6E"/>
    <w:p w14:paraId="330E8E11"/>
    <w:p w14:paraId="4AB499F9"/>
    <w:p w14:paraId="6CDCA33E">
      <w:pPr>
        <w:spacing w:before="0" w:after="120" w:line="360" w:lineRule="auto"/>
        <w:jc w:val="center"/>
      </w:pPr>
      <w:r>
        <w:rPr>
          <w:rFonts w:ascii="宋体" w:hAnsi="宋体" w:eastAsia="宋体"/>
          <w:b w:val="0"/>
          <w:color w:val="787878"/>
          <w:sz w:val="22"/>
        </w:rPr>
        <w:t>涵盖主机安全、应用安全、数据安全三大核心模块及系统管理配套功能</w:t>
      </w:r>
    </w:p>
    <w:p w14:paraId="0C31022B">
      <w:pPr>
        <w:spacing w:before="0" w:after="120" w:line="360" w:lineRule="auto"/>
        <w:jc w:val="center"/>
      </w:pPr>
      <w:r>
        <w:rPr>
          <w:rFonts w:ascii="宋体" w:hAnsi="宋体" w:eastAsia="宋体"/>
          <w:b w:val="0"/>
          <w:color w:val="808080"/>
          <w:sz w:val="22"/>
        </w:rPr>
        <w:t>文档版本：v1.0　　发布日期：2025年6月</w:t>
      </w:r>
    </w:p>
    <w:p w14:paraId="646740F7">
      <w:r>
        <w:br w:type="page"/>
      </w:r>
    </w:p>
    <w:p w14:paraId="7D6D1789">
      <w:pPr>
        <w:spacing w:before="360" w:after="160" w:line="360" w:lineRule="auto"/>
      </w:pPr>
      <w:r>
        <w:rPr>
          <w:rFonts w:ascii="宋体" w:hAnsi="宋体" w:eastAsia="宋体"/>
          <w:b/>
          <w:color w:val="000000"/>
          <w:sz w:val="36"/>
        </w:rPr>
        <w:t>目  录</w:t>
      </w:r>
    </w:p>
    <w:p w14:paraId="4F4E6457">
      <w:pPr>
        <w:spacing w:before="20" w:after="20" w:line="360" w:lineRule="auto"/>
      </w:pPr>
      <w:r>
        <w:rPr>
          <w:rFonts w:ascii="宋体" w:hAnsi="宋体" w:eastAsia="宋体"/>
          <w:b w:val="0"/>
          <w:sz w:val="21"/>
        </w:rPr>
        <w:t>1  系统登录与基本操作</w:t>
      </w:r>
    </w:p>
    <w:p w14:paraId="5D8C3430">
      <w:pPr>
        <w:spacing w:before="20" w:after="20" w:line="360" w:lineRule="auto"/>
      </w:pPr>
      <w:r>
        <w:rPr>
          <w:rFonts w:ascii="宋体" w:hAnsi="宋体" w:eastAsia="宋体"/>
          <w:b w:val="0"/>
          <w:sz w:val="21"/>
        </w:rPr>
        <w:t>2  仪表盘</w:t>
      </w:r>
    </w:p>
    <w:p w14:paraId="2A5EC503">
      <w:pPr>
        <w:spacing w:before="20" w:after="20" w:line="360" w:lineRule="auto"/>
      </w:pPr>
      <w:r>
        <w:rPr>
          <w:rFonts w:ascii="宋体" w:hAnsi="宋体" w:eastAsia="宋体"/>
          <w:b w:val="0"/>
          <w:sz w:val="21"/>
        </w:rPr>
        <w:t>3  主机安全模块</w:t>
      </w:r>
    </w:p>
    <w:p w14:paraId="75298F44">
      <w:pPr>
        <w:spacing w:before="20" w:after="20" w:line="360" w:lineRule="auto"/>
      </w:pPr>
      <w:r>
        <w:rPr>
          <w:rFonts w:ascii="宋体" w:hAnsi="宋体" w:eastAsia="宋体"/>
          <w:b w:val="0"/>
          <w:sz w:val="21"/>
        </w:rPr>
        <w:t xml:space="preserve">    3.1  任务管理</w:t>
      </w:r>
    </w:p>
    <w:p w14:paraId="7FA2726D">
      <w:pPr>
        <w:spacing w:before="20" w:after="20" w:line="360" w:lineRule="auto"/>
      </w:pPr>
      <w:r>
        <w:rPr>
          <w:rFonts w:ascii="宋体" w:hAnsi="宋体" w:eastAsia="宋体"/>
          <w:b w:val="0"/>
          <w:sz w:val="21"/>
        </w:rPr>
        <w:t xml:space="preserve">    3.2  规则管理</w:t>
      </w:r>
    </w:p>
    <w:p w14:paraId="2BC6F37B">
      <w:pPr>
        <w:spacing w:before="20" w:after="20" w:line="360" w:lineRule="auto"/>
      </w:pPr>
      <w:r>
        <w:rPr>
          <w:rFonts w:ascii="宋体" w:hAnsi="宋体" w:eastAsia="宋体"/>
          <w:b w:val="0"/>
          <w:sz w:val="21"/>
        </w:rPr>
        <w:t>4  应用安全模块</w:t>
      </w:r>
    </w:p>
    <w:p w14:paraId="2F970C85">
      <w:pPr>
        <w:spacing w:before="20" w:after="20" w:line="360" w:lineRule="auto"/>
      </w:pPr>
      <w:r>
        <w:rPr>
          <w:rFonts w:ascii="宋体" w:hAnsi="宋体" w:eastAsia="宋体"/>
          <w:b w:val="0"/>
          <w:sz w:val="21"/>
        </w:rPr>
        <w:t xml:space="preserve">    4.1  任务管理</w:t>
      </w:r>
    </w:p>
    <w:p w14:paraId="28C69B41">
      <w:pPr>
        <w:spacing w:before="20" w:after="20" w:line="360" w:lineRule="auto"/>
      </w:pPr>
      <w:r>
        <w:rPr>
          <w:rFonts w:ascii="宋体" w:hAnsi="宋体" w:eastAsia="宋体"/>
          <w:b w:val="0"/>
          <w:sz w:val="21"/>
        </w:rPr>
        <w:t xml:space="preserve">    4.2  扫描策略</w:t>
      </w:r>
    </w:p>
    <w:p w14:paraId="3E948D9F">
      <w:pPr>
        <w:spacing w:before="20" w:after="20" w:line="360" w:lineRule="auto"/>
      </w:pPr>
      <w:r>
        <w:rPr>
          <w:rFonts w:ascii="宋体" w:hAnsi="宋体" w:eastAsia="宋体"/>
          <w:b w:val="0"/>
          <w:sz w:val="21"/>
        </w:rPr>
        <w:t xml:space="preserve">    4.3  漏洞库</w:t>
      </w:r>
    </w:p>
    <w:p w14:paraId="2E7687E4">
      <w:pPr>
        <w:spacing w:before="20" w:after="20" w:line="360" w:lineRule="auto"/>
      </w:pPr>
      <w:r>
        <w:rPr>
          <w:rFonts w:ascii="宋体" w:hAnsi="宋体" w:eastAsia="宋体"/>
          <w:b w:val="0"/>
          <w:sz w:val="21"/>
        </w:rPr>
        <w:t>5  数据安全模块</w:t>
      </w:r>
    </w:p>
    <w:p w14:paraId="44920C78">
      <w:pPr>
        <w:spacing w:before="20" w:after="20" w:line="360" w:lineRule="auto"/>
      </w:pPr>
      <w:r>
        <w:rPr>
          <w:rFonts w:ascii="宋体" w:hAnsi="宋体" w:eastAsia="宋体"/>
          <w:b w:val="0"/>
          <w:sz w:val="21"/>
        </w:rPr>
        <w:t xml:space="preserve">    5.1  任务管理</w:t>
      </w:r>
    </w:p>
    <w:p w14:paraId="16E5DE1E">
      <w:pPr>
        <w:spacing w:before="20" w:after="20" w:line="360" w:lineRule="auto"/>
      </w:pPr>
      <w:r>
        <w:rPr>
          <w:rFonts w:ascii="宋体" w:hAnsi="宋体" w:eastAsia="宋体"/>
          <w:b w:val="0"/>
          <w:sz w:val="21"/>
        </w:rPr>
        <w:t xml:space="preserve">    5.2  数据库目标库</w:t>
      </w:r>
    </w:p>
    <w:p w14:paraId="71691186">
      <w:pPr>
        <w:spacing w:before="20" w:after="20" w:line="360" w:lineRule="auto"/>
      </w:pPr>
      <w:r>
        <w:rPr>
          <w:rFonts w:ascii="宋体" w:hAnsi="宋体" w:eastAsia="宋体"/>
          <w:b w:val="0"/>
          <w:sz w:val="21"/>
        </w:rPr>
        <w:t xml:space="preserve">    5.3  检测规则</w:t>
      </w:r>
    </w:p>
    <w:p w14:paraId="1CE7DE4D">
      <w:pPr>
        <w:spacing w:before="20" w:after="20" w:line="360" w:lineRule="auto"/>
      </w:pPr>
      <w:r>
        <w:rPr>
          <w:rFonts w:ascii="宋体" w:hAnsi="宋体" w:eastAsia="宋体"/>
          <w:b w:val="0"/>
          <w:sz w:val="21"/>
        </w:rPr>
        <w:t>6  报告中心</w:t>
      </w:r>
    </w:p>
    <w:p w14:paraId="293B4EE4">
      <w:pPr>
        <w:spacing w:before="20" w:after="20" w:line="360" w:lineRule="auto"/>
      </w:pPr>
      <w:r>
        <w:rPr>
          <w:rFonts w:ascii="宋体" w:hAnsi="宋体" w:eastAsia="宋体"/>
          <w:b w:val="0"/>
          <w:sz w:val="21"/>
        </w:rPr>
        <w:t>7  系统配置</w:t>
      </w:r>
    </w:p>
    <w:p w14:paraId="22A3E914">
      <w:pPr>
        <w:spacing w:before="20" w:after="20" w:line="360" w:lineRule="auto"/>
      </w:pPr>
      <w:r>
        <w:rPr>
          <w:rFonts w:ascii="宋体" w:hAnsi="宋体" w:eastAsia="宋体"/>
          <w:b w:val="0"/>
          <w:sz w:val="21"/>
        </w:rPr>
        <w:t>8  用户管理</w:t>
      </w:r>
    </w:p>
    <w:p w14:paraId="0C812F20">
      <w:pPr>
        <w:spacing w:before="20" w:after="20" w:line="360" w:lineRule="auto"/>
      </w:pPr>
      <w:r>
        <w:rPr>
          <w:rFonts w:ascii="宋体" w:hAnsi="宋体" w:eastAsia="宋体"/>
          <w:b w:val="0"/>
          <w:sz w:val="21"/>
        </w:rPr>
        <w:t>9  日志审计</w:t>
      </w:r>
    </w:p>
    <w:p w14:paraId="57317B3F">
      <w:pPr>
        <w:spacing w:before="20" w:after="20" w:line="360" w:lineRule="auto"/>
      </w:pPr>
      <w:r>
        <w:rPr>
          <w:rFonts w:ascii="宋体" w:hAnsi="宋体" w:eastAsia="宋体"/>
          <w:b w:val="0"/>
          <w:sz w:val="21"/>
        </w:rPr>
        <w:t xml:space="preserve">  附录A  常见问题</w:t>
      </w:r>
    </w:p>
    <w:p w14:paraId="7AD0B36C">
      <w:pPr>
        <w:spacing w:before="20" w:after="20" w:line="360" w:lineRule="auto"/>
      </w:pPr>
      <w:r>
        <w:rPr>
          <w:rFonts w:ascii="宋体" w:hAnsi="宋体" w:eastAsia="宋体"/>
          <w:b w:val="0"/>
          <w:sz w:val="21"/>
        </w:rPr>
        <w:t xml:space="preserve">  附录B  角色权限说明</w:t>
      </w:r>
    </w:p>
    <w:p w14:paraId="77A14CC8">
      <w:r>
        <w:br w:type="page"/>
      </w:r>
    </w:p>
    <w:p w14:paraId="621601E3">
      <w:pPr>
        <w:spacing w:before="360" w:after="160" w:line="360" w:lineRule="auto"/>
      </w:pPr>
      <w:r>
        <w:rPr>
          <w:rFonts w:ascii="宋体" w:hAnsi="宋体" w:eastAsia="宋体"/>
          <w:b/>
          <w:color w:val="000000"/>
          <w:sz w:val="36"/>
        </w:rPr>
        <w:t>1  系统登录与基本操作</w:t>
      </w:r>
    </w:p>
    <w:p w14:paraId="14DAA107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>1.1  登录系统</w:t>
      </w:r>
    </w:p>
    <w:p w14:paraId="422FF9E4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用户通过浏览器访问系统地址，进入统一身份认证页面。</w:t>
      </w:r>
    </w:p>
    <w:p w14:paraId="0E5285CD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操作步骤：</w:t>
      </w:r>
    </w:p>
    <w:p w14:paraId="42BA5880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1. 在浏览器地址栏输入管理员提供的系统访问地址，进入登录页面。</w:t>
      </w:r>
    </w:p>
    <w:p w14:paraId="5BF0C9AB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2. 在「用户名」输入框中输入管理员分配的登录账号。</w:t>
      </w:r>
    </w:p>
    <w:p w14:paraId="7EE04B0D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3. 在「密码」输入框中输入对应的密码（区分大小写）。</w:t>
      </w:r>
    </w:p>
    <w:p w14:paraId="2D7F9BFF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4. 如需验证码，按页面提示输入图形验证码。</w:t>
      </w:r>
    </w:p>
    <w:p w14:paraId="6168018D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5. 点击「登录」按钮，系统验证身份后跳转至首页。</w:t>
      </w:r>
    </w:p>
    <w:p w14:paraId="2A3448D9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注意事项：</w:t>
      </w:r>
    </w:p>
    <w:p w14:paraId="26FFBFDD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首次登录后建议立即修改初始密码。</w:t>
      </w:r>
    </w:p>
    <w:p w14:paraId="6B5B8189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连续多次登录失败可能导致账号被临时锁定，请联系管理员解锁。</w:t>
      </w:r>
    </w:p>
    <w:p w14:paraId="617B2AEE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推荐使用 Chrome / Edge 浏览器。</w:t>
      </w:r>
    </w:p>
    <w:p w14:paraId="635B2D65">
      <w:pPr>
        <w:spacing w:after="40"/>
        <w:jc w:val="center"/>
      </w:pPr>
      <w:r>
        <w:drawing>
          <wp:inline distT="0" distB="0" distL="114300" distR="114300">
            <wp:extent cx="5739765" cy="2607945"/>
            <wp:effectExtent l="0" t="0" r="571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76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BE228">
      <w:pPr>
        <w:spacing w:before="0" w:after="80" w:line="360" w:lineRule="auto"/>
      </w:pPr>
    </w:p>
    <w:p w14:paraId="7E0DAFB3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>1.2  修改密码</w:t>
      </w:r>
    </w:p>
    <w:p w14:paraId="55477386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操作步骤：</w:t>
      </w:r>
    </w:p>
    <w:p w14:paraId="24D0FADA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1. 登录后点击右上角用户头像，选择「修改密码」</w:t>
      </w:r>
    </w:p>
    <w:p w14:paraId="59E79DF0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2. 依次输入旧密码、新密码、确认新密码</w:t>
      </w:r>
    </w:p>
    <w:p w14:paraId="4BE46885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3. 点击「确定」完成修改</w:t>
      </w:r>
    </w:p>
    <w:p w14:paraId="6D929CC2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密码规则：长度不少于 8 位，需包含大写字母、小写字母、数字和特殊字符中至少三类。</w:t>
      </w:r>
    </w:p>
    <w:p w14:paraId="1414935A">
      <w:pPr>
        <w:spacing w:before="120" w:after="0" w:line="360" w:lineRule="auto"/>
      </w:pPr>
    </w:p>
    <w:p w14:paraId="2A469E79">
      <w:pPr>
        <w:spacing w:after="40"/>
        <w:jc w:val="center"/>
      </w:pPr>
      <w:r>
        <w:drawing>
          <wp:inline distT="0" distB="0" distL="114300" distR="114300">
            <wp:extent cx="4211955" cy="2981325"/>
            <wp:effectExtent l="0" t="0" r="952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195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40745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>1.3  界面布局说明</w:t>
      </w:r>
    </w:p>
    <w:p w14:paraId="5BB5382B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主界面采用左侧导航 + 顶部状态栏 + 中央内容区布局。</w:t>
      </w:r>
    </w:p>
    <w:p w14:paraId="2A667B9C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左侧导航区：显示所有功能模块的菜单树，点击切换页面。支持折叠/展开。</w:t>
      </w:r>
    </w:p>
    <w:p w14:paraId="383F6618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顶部状态栏：左侧显示面包屑导航，右侧显示用户信息、通知、退出操作。</w:t>
      </w:r>
    </w:p>
    <w:p w14:paraId="2DCA22DC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中央内容区：当前功能模块的主操作区域。</w:t>
      </w:r>
    </w:p>
    <w:p w14:paraId="5C0F5A6E">
      <w:pPr>
        <w:spacing w:after="40"/>
        <w:jc w:val="center"/>
        <w:rPr>
          <w:rFonts w:ascii="宋体" w:hAnsi="宋体" w:eastAsia="宋体"/>
          <w:b/>
          <w:color w:val="000000"/>
          <w:sz w:val="36"/>
        </w:rPr>
      </w:pPr>
      <w:r>
        <w:drawing>
          <wp:inline distT="0" distB="0" distL="114300" distR="114300">
            <wp:extent cx="5742305" cy="2609215"/>
            <wp:effectExtent l="0" t="0" r="317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9955B">
      <w:pPr>
        <w:spacing w:before="360" w:after="160" w:line="360" w:lineRule="auto"/>
      </w:pPr>
      <w:r>
        <w:rPr>
          <w:rFonts w:ascii="宋体" w:hAnsi="宋体" w:eastAsia="宋体"/>
          <w:b/>
          <w:color w:val="000000"/>
          <w:sz w:val="36"/>
        </w:rPr>
        <w:t>2  仪表盘</w:t>
      </w:r>
    </w:p>
    <w:p w14:paraId="537B8987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>2.1  功能概览</w:t>
      </w:r>
    </w:p>
    <w:p w14:paraId="52646BC1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仪表盘是用户登录后默认进入的页面，展示系统整体运行状态。</w:t>
      </w:r>
    </w:p>
    <w:p w14:paraId="36FB600B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任务统计卡片：各类安全任务的总数及状态分布。</w:t>
      </w:r>
    </w:p>
    <w:p w14:paraId="7AAFDBD5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漏洞风险统计：按严重/高危/中危/低危展示漏洞数量。</w:t>
      </w:r>
    </w:p>
    <w:p w14:paraId="02126FF2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趋势分析图：折线图展示近期漏洞发现趋势。</w:t>
      </w:r>
    </w:p>
    <w:p w14:paraId="3B494369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工具与规则概览：已配置工具数量、规则库规模。</w:t>
      </w:r>
    </w:p>
    <w:p w14:paraId="1EDEAFE3">
      <w:pPr>
        <w:jc w:val="center"/>
      </w:pPr>
      <w:r>
        <w:drawing>
          <wp:inline distT="0" distB="0" distL="114300" distR="114300">
            <wp:extent cx="5748655" cy="2783205"/>
            <wp:effectExtent l="0" t="0" r="1206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6F023">
      <w:pPr>
        <w:spacing w:before="360" w:after="160" w:line="360" w:lineRule="auto"/>
      </w:pPr>
      <w:r>
        <w:rPr>
          <w:rFonts w:ascii="宋体" w:hAnsi="宋体" w:eastAsia="宋体"/>
          <w:b/>
          <w:color w:val="000000"/>
          <w:sz w:val="36"/>
        </w:rPr>
        <w:t>3  主机安全模块</w:t>
      </w:r>
    </w:p>
    <w:p w14:paraId="252B5F7E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>3.1  模块概述</w:t>
      </w:r>
    </w:p>
    <w:p w14:paraId="60217252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主机安全模块提供对服务器、工作站等主机设备的安全检测能力。</w:t>
      </w:r>
    </w:p>
    <w:p w14:paraId="76C96A78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检测类型对比：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5EC79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287A80C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检测类型</w:t>
            </w:r>
          </w:p>
        </w:tc>
        <w:tc>
          <w:tcPr>
            <w:tcW w:w="2266" w:type="dxa"/>
          </w:tcPr>
          <w:p w14:paraId="560B006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检测对象</w:t>
            </w:r>
          </w:p>
        </w:tc>
        <w:tc>
          <w:tcPr>
            <w:tcW w:w="2266" w:type="dxa"/>
          </w:tcPr>
          <w:p w14:paraId="5892B63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检测原理</w:t>
            </w:r>
          </w:p>
        </w:tc>
        <w:tc>
          <w:tcPr>
            <w:tcW w:w="2266" w:type="dxa"/>
          </w:tcPr>
          <w:p w14:paraId="7E6AE50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适用场景</w:t>
            </w:r>
          </w:p>
        </w:tc>
      </w:tr>
      <w:tr w14:paraId="322AE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141307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安全配置核查</w:t>
            </w:r>
          </w:p>
        </w:tc>
        <w:tc>
          <w:tcPr>
            <w:tcW w:w="2266" w:type="dxa"/>
          </w:tcPr>
          <w:p w14:paraId="4A4FB8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主机系统配置</w:t>
            </w:r>
          </w:p>
        </w:tc>
        <w:tc>
          <w:tcPr>
            <w:tcW w:w="2266" w:type="dxa"/>
          </w:tcPr>
          <w:p w14:paraId="4B9EBB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远程执行检查命令，对比基线标准</w:t>
            </w:r>
          </w:p>
        </w:tc>
        <w:tc>
          <w:tcPr>
            <w:tcW w:w="2266" w:type="dxa"/>
          </w:tcPr>
          <w:p w14:paraId="3D788E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等级保护评测、安全基线合规检查</w:t>
            </w:r>
          </w:p>
        </w:tc>
      </w:tr>
      <w:tr w14:paraId="75DB1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4D9FFF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CVE 漏洞扫描</w:t>
            </w:r>
          </w:p>
        </w:tc>
        <w:tc>
          <w:tcPr>
            <w:tcW w:w="2266" w:type="dxa"/>
          </w:tcPr>
          <w:p w14:paraId="31DBEF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系统软件包</w:t>
            </w:r>
          </w:p>
        </w:tc>
        <w:tc>
          <w:tcPr>
            <w:tcW w:w="2266" w:type="dxa"/>
          </w:tcPr>
          <w:p w14:paraId="396FF8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采集版本信息，匹配 CVE 数据库</w:t>
            </w:r>
          </w:p>
        </w:tc>
        <w:tc>
          <w:tcPr>
            <w:tcW w:w="2266" w:type="dxa"/>
          </w:tcPr>
          <w:p w14:paraId="5C9043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常规安全巡检、漏洞整改复查</w:t>
            </w:r>
          </w:p>
        </w:tc>
      </w:tr>
      <w:tr w14:paraId="00DD6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63BA0D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恶意代码检测</w:t>
            </w:r>
          </w:p>
        </w:tc>
        <w:tc>
          <w:tcPr>
            <w:tcW w:w="2266" w:type="dxa"/>
          </w:tcPr>
          <w:p w14:paraId="3E013E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文件系统</w:t>
            </w:r>
          </w:p>
        </w:tc>
        <w:tc>
          <w:tcPr>
            <w:tcW w:w="2266" w:type="dxa"/>
          </w:tcPr>
          <w:p w14:paraId="428DF4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YARA 规则特征匹配</w:t>
            </w:r>
          </w:p>
        </w:tc>
        <w:tc>
          <w:tcPr>
            <w:tcW w:w="2266" w:type="dxa"/>
          </w:tcPr>
          <w:p w14:paraId="7B88E6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入侵排查、后门检测</w:t>
            </w:r>
          </w:p>
        </w:tc>
      </w:tr>
    </w:tbl>
    <w:p w14:paraId="180ED9CF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支持的传输协议：SSH（Linux/国产系统）、WinRM（Windows）、自动模式。</w:t>
      </w:r>
    </w:p>
    <w:p w14:paraId="1899CB13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>3.2  任务管理</w:t>
      </w:r>
    </w:p>
    <w:p w14:paraId="1AA85A40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路径：左侧导航 → 主机安全 → 任务管理</w:t>
      </w:r>
    </w:p>
    <w:p w14:paraId="5DDD1948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安全配置核查任务新建步骤：</w:t>
      </w:r>
    </w:p>
    <w:p w14:paraId="240CB1C6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步骤一：点击「新建任务」，选择「安全配置核查」</w:t>
      </w:r>
    </w:p>
    <w:p w14:paraId="2AFE38E8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步骤二：填写目标主机信息（IP、端口、用户名、密码/私钥、操作系统类型、连接方式）</w:t>
      </w:r>
    </w:p>
    <w:p w14:paraId="5A287447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步骤三：点击「确定」提交，系统异步执行</w:t>
      </w:r>
    </w:p>
    <w:p w14:paraId="48748B54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任务列表各列说明：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68DA7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4CE7444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列名</w:t>
            </w:r>
          </w:p>
        </w:tc>
        <w:tc>
          <w:tcPr>
            <w:tcW w:w="4533" w:type="dxa"/>
          </w:tcPr>
          <w:p w14:paraId="2BB7DBF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39D08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5B53D3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操作</w:t>
            </w:r>
          </w:p>
        </w:tc>
        <w:tc>
          <w:tcPr>
            <w:tcW w:w="4533" w:type="dxa"/>
          </w:tcPr>
          <w:p w14:paraId="342ED0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查看详情、删除任务</w:t>
            </w:r>
          </w:p>
        </w:tc>
      </w:tr>
      <w:tr w14:paraId="7D4BE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3D53D6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目标主机</w:t>
            </w:r>
          </w:p>
        </w:tc>
        <w:tc>
          <w:tcPr>
            <w:tcW w:w="4533" w:type="dxa"/>
          </w:tcPr>
          <w:p w14:paraId="02B836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被检测主机 IP</w:t>
            </w:r>
          </w:p>
        </w:tc>
      </w:tr>
      <w:tr w14:paraId="554BC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7C0453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操作系统</w:t>
            </w:r>
          </w:p>
        </w:tc>
        <w:tc>
          <w:tcPr>
            <w:tcW w:w="4533" w:type="dxa"/>
          </w:tcPr>
          <w:p w14:paraId="7998B4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主机操作系统类型</w:t>
            </w:r>
          </w:p>
        </w:tc>
      </w:tr>
      <w:tr w14:paraId="67B96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439791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检查项总数</w:t>
            </w:r>
          </w:p>
        </w:tc>
        <w:tc>
          <w:tcPr>
            <w:tcW w:w="4533" w:type="dxa"/>
          </w:tcPr>
          <w:p w14:paraId="0EBC61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规则库匹配的规则数量</w:t>
            </w:r>
          </w:p>
        </w:tc>
      </w:tr>
      <w:tr w14:paraId="34719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580E7D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通过数 / 不通过数 / 异常数</w:t>
            </w:r>
          </w:p>
        </w:tc>
        <w:tc>
          <w:tcPr>
            <w:tcW w:w="4533" w:type="dxa"/>
          </w:tcPr>
          <w:p w14:paraId="644F87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各类结果数量</w:t>
            </w:r>
          </w:p>
        </w:tc>
      </w:tr>
      <w:tr w14:paraId="50C20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391934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检查时间</w:t>
            </w:r>
          </w:p>
        </w:tc>
        <w:tc>
          <w:tcPr>
            <w:tcW w:w="4533" w:type="dxa"/>
          </w:tcPr>
          <w:p w14:paraId="088F83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最近一次检查完成时间</w:t>
            </w:r>
          </w:p>
        </w:tc>
      </w:tr>
      <w:tr w14:paraId="50F03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264AF0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w="4533" w:type="dxa"/>
          </w:tcPr>
          <w:p w14:paraId="2D449D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执行中 / 已完成 / 失败</w:t>
            </w:r>
          </w:p>
        </w:tc>
      </w:tr>
    </w:tbl>
    <w:p w14:paraId="0F6FECA1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任务详情概况页包含统计卡片、任务信息、目标列表。</w:t>
      </w:r>
    </w:p>
    <w:p w14:paraId="4A065BF1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检测项列表展示每条规则的详细结果。</w:t>
      </w:r>
    </w:p>
    <w:p w14:paraId="6BA551B5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执行日志以时间线形式展示检测过程，每 2 秒自动刷新。</w:t>
      </w:r>
    </w:p>
    <w:p w14:paraId="7AD0D36B">
      <w:pPr>
        <w:spacing w:before="120" w:after="0" w:line="360" w:lineRule="auto"/>
      </w:pPr>
    </w:p>
    <w:p w14:paraId="4BF126AA">
      <w:pPr>
        <w:spacing w:after="40"/>
        <w:jc w:val="center"/>
      </w:pPr>
      <w:r>
        <w:drawing>
          <wp:inline distT="0" distB="0" distL="114300" distR="114300">
            <wp:extent cx="4310380" cy="44145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0380" cy="441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54DED">
      <w:pPr>
        <w:spacing w:before="120" w:after="0" w:line="360" w:lineRule="auto"/>
      </w:pPr>
    </w:p>
    <w:p w14:paraId="16F198DC">
      <w:pPr>
        <w:jc w:val="center"/>
      </w:pPr>
      <w:r>
        <w:drawing>
          <wp:inline distT="0" distB="0" distL="114300" distR="114300">
            <wp:extent cx="5747385" cy="2411095"/>
            <wp:effectExtent l="0" t="0" r="1333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257FD">
      <w:pPr>
        <w:spacing w:before="120" w:after="0" w:line="360" w:lineRule="auto"/>
      </w:pPr>
    </w:p>
    <w:p w14:paraId="27A6E3E6">
      <w:pPr>
        <w:jc w:val="center"/>
      </w:pPr>
      <w:r>
        <w:drawing>
          <wp:inline distT="0" distB="0" distL="114300" distR="114300">
            <wp:extent cx="5754370" cy="2553970"/>
            <wp:effectExtent l="0" t="0" r="635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E53C7">
      <w:pPr>
        <w:spacing w:before="0" w:after="80" w:line="360" w:lineRule="auto"/>
      </w:pPr>
      <w:r>
        <w:drawing>
          <wp:inline distT="0" distB="0" distL="114300" distR="114300">
            <wp:extent cx="5746750" cy="2677160"/>
            <wp:effectExtent l="0" t="0" r="1397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0AFEB">
      <w:pPr>
        <w:spacing w:before="0" w:after="80" w:line="360" w:lineRule="auto"/>
        <w:rPr>
          <w:rFonts w:ascii="宋体" w:hAnsi="宋体" w:eastAsia="宋体"/>
          <w:b w:val="0"/>
          <w:color w:val="B4B4B4"/>
          <w:sz w:val="16"/>
        </w:rPr>
      </w:pPr>
    </w:p>
    <w:p w14:paraId="27A9B17F">
      <w:pPr>
        <w:spacing w:before="0" w:after="80" w:line="360" w:lineRule="auto"/>
        <w:rPr>
          <w:rFonts w:ascii="宋体" w:hAnsi="宋体" w:eastAsia="宋体"/>
          <w:b w:val="0"/>
          <w:color w:val="B4B4B4"/>
          <w:sz w:val="16"/>
        </w:rPr>
      </w:pPr>
      <w:r>
        <w:drawing>
          <wp:inline distT="0" distB="0" distL="114300" distR="114300">
            <wp:extent cx="5751830" cy="3832860"/>
            <wp:effectExtent l="0" t="0" r="889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4F7F9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 xml:space="preserve">3.3  </w:t>
      </w:r>
      <w:r>
        <w:rPr>
          <w:rFonts w:hint="eastAsia" w:ascii="宋体" w:hAnsi="宋体" w:eastAsia="宋体"/>
          <w:b/>
          <w:color w:val="1E1E1E"/>
          <w:sz w:val="28"/>
          <w:lang w:val="en-US" w:eastAsia="zh-CN"/>
        </w:rPr>
        <w:t>主机</w:t>
      </w:r>
      <w:r>
        <w:rPr>
          <w:rFonts w:ascii="宋体" w:hAnsi="宋体" w:eastAsia="宋体"/>
          <w:b/>
          <w:color w:val="1E1E1E"/>
          <w:sz w:val="28"/>
        </w:rPr>
        <w:t>漏洞扫描任务</w:t>
      </w:r>
    </w:p>
    <w:p w14:paraId="77737CE4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通过安全通道采集主机软件包信息，匹配 CVE 漏洞库。新建步骤与配置核查类似。</w:t>
      </w:r>
    </w:p>
    <w:p w14:paraId="3CF2179E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漏洞等级：严重（CVSS 9.0-10.0）、高危（7.0-8.9）、中危（4.0-6.9）、低危（0.1-3.9）。</w:t>
      </w:r>
    </w:p>
    <w:p w14:paraId="626C0639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每个漏洞条目包含 CVE ID、影响软件包及版本、CVSS 评分、漏洞摘要、修复建议。</w:t>
      </w:r>
    </w:p>
    <w:p w14:paraId="30CC7AE9">
      <w:pPr>
        <w:spacing w:after="40"/>
        <w:jc w:val="center"/>
        <w:rPr>
          <w:rFonts w:ascii="宋体" w:hAnsi="宋体" w:eastAsia="宋体"/>
          <w:b w:val="0"/>
          <w:color w:val="B4B4B4"/>
          <w:sz w:val="18"/>
        </w:rPr>
      </w:pPr>
      <w:r>
        <w:drawing>
          <wp:inline distT="0" distB="0" distL="114300" distR="114300">
            <wp:extent cx="4277995" cy="2424430"/>
            <wp:effectExtent l="0" t="0" r="4445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7995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BA0FB">
      <w:pPr>
        <w:spacing w:before="120" w:after="0" w:line="360" w:lineRule="auto"/>
      </w:pPr>
    </w:p>
    <w:p w14:paraId="63CC161E">
      <w:pPr>
        <w:spacing w:after="40"/>
        <w:jc w:val="center"/>
        <w:rPr>
          <w:rFonts w:ascii="宋体" w:hAnsi="宋体" w:eastAsia="宋体"/>
          <w:b w:val="0"/>
          <w:color w:val="B4B4B4"/>
          <w:sz w:val="18"/>
        </w:rPr>
      </w:pPr>
      <w:r>
        <w:drawing>
          <wp:inline distT="0" distB="0" distL="114300" distR="114300">
            <wp:extent cx="5746750" cy="1936115"/>
            <wp:effectExtent l="0" t="0" r="13970" b="146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DD6D0">
      <w:pPr>
        <w:spacing w:before="0" w:after="80" w:line="360" w:lineRule="auto"/>
      </w:pPr>
    </w:p>
    <w:p w14:paraId="343767D2">
      <w:pPr>
        <w:spacing w:before="0" w:after="80" w:line="360" w:lineRule="auto"/>
      </w:pPr>
      <w:r>
        <w:drawing>
          <wp:inline distT="0" distB="0" distL="114300" distR="114300">
            <wp:extent cx="5755640" cy="2741295"/>
            <wp:effectExtent l="0" t="0" r="5080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380B9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>3.4  恶意代码检测任务</w:t>
      </w:r>
    </w:p>
    <w:p w14:paraId="479E0AD6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基于 YARA 规则引擎进行特征匹配扫描，发现已知恶意软件、后门程序、Webshell 等安全威胁。</w:t>
      </w:r>
    </w:p>
    <w:p w14:paraId="0D2408D0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检测类型：WebShell 检测、恶意 ELF 检测、恶意 PE 检测、后门特征检测、挖矿程序检测。</w:t>
      </w:r>
    </w:p>
    <w:p w14:paraId="100086F8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新建步骤与前述类似。结果包含发现类型、风险等级、匹配规则、文件路径等。</w:t>
      </w:r>
    </w:p>
    <w:p w14:paraId="7B205E95">
      <w:pPr>
        <w:spacing w:after="40"/>
        <w:jc w:val="center"/>
        <w:rPr>
          <w:rFonts w:ascii="宋体" w:hAnsi="宋体" w:eastAsia="宋体"/>
          <w:b w:val="0"/>
          <w:color w:val="B4B4B4"/>
          <w:sz w:val="18"/>
        </w:rPr>
      </w:pPr>
      <w:r>
        <w:drawing>
          <wp:inline distT="0" distB="0" distL="114300" distR="114300">
            <wp:extent cx="4911090" cy="3035935"/>
            <wp:effectExtent l="0" t="0" r="11430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109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89EA8">
      <w:pPr>
        <w:spacing w:before="0" w:after="80" w:line="360" w:lineRule="auto"/>
      </w:pPr>
    </w:p>
    <w:p w14:paraId="6794E280">
      <w:pPr>
        <w:spacing w:before="120" w:after="0" w:line="360" w:lineRule="auto"/>
      </w:pPr>
    </w:p>
    <w:p w14:paraId="2EC345EF">
      <w:pPr>
        <w:spacing w:before="0" w:after="80" w:line="360" w:lineRule="auto"/>
      </w:pPr>
      <w:r>
        <w:drawing>
          <wp:inline distT="0" distB="0" distL="114300" distR="114300">
            <wp:extent cx="5746115" cy="2382520"/>
            <wp:effectExtent l="0" t="0" r="14605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2C43C">
      <w:pPr>
        <w:spacing w:before="0" w:after="80" w:line="360" w:lineRule="auto"/>
      </w:pPr>
      <w:r>
        <w:drawing>
          <wp:inline distT="0" distB="0" distL="114300" distR="114300">
            <wp:extent cx="5749290" cy="2617470"/>
            <wp:effectExtent l="0" t="0" r="1143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A47B0">
      <w:pPr>
        <w:spacing w:before="0" w:after="80" w:line="360" w:lineRule="auto"/>
      </w:pPr>
    </w:p>
    <w:p w14:paraId="20BE71FB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>3.5  规则管理</w:t>
      </w:r>
    </w:p>
    <w:p w14:paraId="44075247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路径：主机安全 → 配置核查规则 / 漏洞扫描规则 / 病毒库规则</w:t>
      </w:r>
    </w:p>
    <w:p w14:paraId="1D0282D7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规则列表包含名称、描述、适用操作系统、检查分类、风险等级、检查命令、期望值与匹配方式、修复建议等。</w:t>
      </w:r>
    </w:p>
    <w:p w14:paraId="359F0419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支持新建、编辑、删除、批量导入、搜索定位。</w:t>
      </w:r>
    </w:p>
    <w:p w14:paraId="7DD2C9D6">
      <w:pPr>
        <w:jc w:val="center"/>
      </w:pPr>
      <w:r>
        <w:drawing>
          <wp:inline distT="0" distB="0" distL="114300" distR="114300">
            <wp:extent cx="5752465" cy="2600960"/>
            <wp:effectExtent l="0" t="0" r="8255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E04DD">
      <w:pPr>
        <w:jc w:val="center"/>
      </w:pPr>
      <w:r>
        <w:drawing>
          <wp:inline distT="0" distB="0" distL="114300" distR="114300">
            <wp:extent cx="4877435" cy="4631690"/>
            <wp:effectExtent l="0" t="0" r="14605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7435" cy="463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B3936">
      <w:pPr>
        <w:spacing w:before="120" w:after="0" w:line="360" w:lineRule="auto"/>
      </w:pPr>
    </w:p>
    <w:p w14:paraId="001001A4">
      <w:pPr>
        <w:spacing w:before="360" w:after="160" w:line="360" w:lineRule="auto"/>
      </w:pPr>
      <w:r>
        <w:rPr>
          <w:rFonts w:ascii="宋体" w:hAnsi="宋体" w:eastAsia="宋体"/>
          <w:b/>
          <w:color w:val="000000"/>
          <w:sz w:val="36"/>
        </w:rPr>
        <w:t>4  应用安全模块</w:t>
      </w:r>
    </w:p>
    <w:p w14:paraId="172A97A5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>4.1  模块概述</w:t>
      </w:r>
    </w:p>
    <w:p w14:paraId="1A202E5D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应用安全模块面向 Web 应用程序提供安全检测能力，支持动态扫描和专项应用检测。</w:t>
      </w:r>
    </w:p>
    <w:p w14:paraId="06B09A7D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>4.2  任务管理</w:t>
      </w:r>
    </w:p>
    <w:p w14:paraId="29354118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动态扫描新建步骤：</w:t>
      </w:r>
    </w:p>
    <w:p w14:paraId="06BC6D11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1. 点击「新建任务」→ 选择「动态扫描」</w:t>
      </w:r>
    </w:p>
    <w:p w14:paraId="4EDEE60A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2. 选择扫描策略</w:t>
      </w:r>
    </w:p>
    <w:p w14:paraId="3B375D70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3. 配置目标 URL 和登录会话</w:t>
      </w:r>
    </w:p>
    <w:p w14:paraId="40250E72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4. 提交</w:t>
      </w:r>
    </w:p>
    <w:p w14:paraId="67CDA552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支持检测 SQL 注入、XSS、命令执行、文件包含、CSRF、SSRF、XXE 等漏洞类型。</w:t>
      </w:r>
    </w:p>
    <w:p w14:paraId="1CD1E7A7">
      <w:pPr>
        <w:spacing w:before="0" w:after="80" w:line="360" w:lineRule="auto"/>
      </w:pPr>
      <w:r>
        <w:drawing>
          <wp:inline distT="0" distB="0" distL="114300" distR="114300">
            <wp:extent cx="5754370" cy="2604135"/>
            <wp:effectExtent l="0" t="0" r="635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590E1">
      <w:pPr>
        <w:spacing w:before="120" w:after="0" w:line="360" w:lineRule="auto"/>
      </w:pPr>
    </w:p>
    <w:p w14:paraId="2FF0C812">
      <w:pPr>
        <w:spacing w:before="120" w:after="0" w:line="360" w:lineRule="auto"/>
      </w:pPr>
      <w:r>
        <w:drawing>
          <wp:inline distT="0" distB="0" distL="114300" distR="114300">
            <wp:extent cx="5753100" cy="2556510"/>
            <wp:effectExtent l="0" t="0" r="762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E088C">
      <w:pPr>
        <w:spacing w:before="120" w:after="0" w:line="360" w:lineRule="auto"/>
      </w:pPr>
    </w:p>
    <w:p w14:paraId="2430174E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>4.3  扫描策略</w:t>
      </w:r>
    </w:p>
    <w:p w14:paraId="7274795F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策略参数：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76ED1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C56B0D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w="4533" w:type="dxa"/>
          </w:tcPr>
          <w:p w14:paraId="4787512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57181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0A1792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策略名称</w:t>
            </w:r>
          </w:p>
        </w:tc>
        <w:tc>
          <w:tcPr>
            <w:tcW w:w="4533" w:type="dxa"/>
          </w:tcPr>
          <w:p w14:paraId="4F6A1D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自定义名称</w:t>
            </w:r>
          </w:p>
        </w:tc>
      </w:tr>
      <w:tr w14:paraId="3CEA0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FD62A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扫描深度</w:t>
            </w:r>
          </w:p>
        </w:tc>
        <w:tc>
          <w:tcPr>
            <w:tcW w:w="4533" w:type="dxa"/>
          </w:tcPr>
          <w:p w14:paraId="59042C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爬取链接层级</w:t>
            </w:r>
          </w:p>
        </w:tc>
      </w:tr>
      <w:tr w14:paraId="36FD1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5353B1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请求速率</w:t>
            </w:r>
          </w:p>
        </w:tc>
        <w:tc>
          <w:tcPr>
            <w:tcW w:w="4533" w:type="dxa"/>
          </w:tcPr>
          <w:p w14:paraId="74E8A1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每秒请求数</w:t>
            </w:r>
          </w:p>
        </w:tc>
      </w:tr>
      <w:tr w14:paraId="59321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3932FD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检测插件</w:t>
            </w:r>
          </w:p>
        </w:tc>
        <w:tc>
          <w:tcPr>
            <w:tcW w:w="4533" w:type="dxa"/>
          </w:tcPr>
          <w:p w14:paraId="1E67BA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按漏洞类型启用</w:t>
            </w:r>
          </w:p>
        </w:tc>
      </w:tr>
      <w:tr w14:paraId="23018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389191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登录配置</w:t>
            </w:r>
          </w:p>
        </w:tc>
        <w:tc>
          <w:tcPr>
            <w:tcW w:w="4533" w:type="dxa"/>
          </w:tcPr>
          <w:p w14:paraId="6A3E98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预设凭据或 Cookie</w:t>
            </w:r>
          </w:p>
        </w:tc>
      </w:tr>
      <w:tr w14:paraId="17A30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06B384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排除路径</w:t>
            </w:r>
          </w:p>
        </w:tc>
        <w:tc>
          <w:tcPr>
            <w:tcW w:w="4533" w:type="dxa"/>
          </w:tcPr>
          <w:p w14:paraId="4D0892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不扫描的 URL</w:t>
            </w:r>
          </w:p>
        </w:tc>
      </w:tr>
    </w:tbl>
    <w:p w14:paraId="4F029942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支持新建、编辑、删除。被任务引用后不可删除。</w:t>
      </w:r>
    </w:p>
    <w:p w14:paraId="4EF5E2B0">
      <w:pPr>
        <w:spacing w:before="120" w:after="0" w:line="360" w:lineRule="auto"/>
      </w:pPr>
      <w:r>
        <w:drawing>
          <wp:inline distT="0" distB="0" distL="114300" distR="114300">
            <wp:extent cx="5747385" cy="2642870"/>
            <wp:effectExtent l="0" t="0" r="13335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3B9E0">
      <w:pPr>
        <w:spacing w:before="120" w:after="0" w:line="360" w:lineRule="auto"/>
      </w:pPr>
    </w:p>
    <w:p w14:paraId="728F30BC">
      <w:pPr>
        <w:spacing w:before="120" w:after="0" w:line="360" w:lineRule="auto"/>
      </w:pPr>
      <w:r>
        <w:drawing>
          <wp:inline distT="0" distB="0" distL="114300" distR="114300">
            <wp:extent cx="5756275" cy="2595880"/>
            <wp:effectExtent l="0" t="0" r="4445" b="1016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1E4A5">
      <w:pPr>
        <w:spacing w:before="0" w:after="80" w:line="360" w:lineRule="auto"/>
      </w:pPr>
    </w:p>
    <w:p w14:paraId="1FD95F87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>4.4  漏洞库</w:t>
      </w:r>
    </w:p>
    <w:p w14:paraId="01F2F1FB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集中管理应用安全检测规则/插件，支持按类型、风险等级筛选。每条规则包含名称、CWE 编号、风险等级、检测逻辑、修复建议。</w:t>
      </w:r>
    </w:p>
    <w:p w14:paraId="4AE1477A">
      <w:pPr>
        <w:spacing w:after="40"/>
        <w:jc w:val="center"/>
      </w:pPr>
      <w:r>
        <w:drawing>
          <wp:inline distT="0" distB="0" distL="114300" distR="114300">
            <wp:extent cx="5755640" cy="2593340"/>
            <wp:effectExtent l="0" t="0" r="5080" b="1270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59969">
      <w:pPr>
        <w:spacing w:before="360" w:after="160" w:line="360" w:lineRule="auto"/>
      </w:pPr>
      <w:r>
        <w:rPr>
          <w:rFonts w:ascii="宋体" w:hAnsi="宋体" w:eastAsia="宋体"/>
          <w:b/>
          <w:color w:val="000000"/>
          <w:sz w:val="36"/>
        </w:rPr>
        <w:t>5  数据安全模块</w:t>
      </w:r>
    </w:p>
    <w:p w14:paraId="288BFE33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>5.1  模块概述</w:t>
      </w:r>
    </w:p>
    <w:p w14:paraId="1214E6E8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支持数据库类型：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537F7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E64428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w="2266" w:type="dxa"/>
          </w:tcPr>
          <w:p w14:paraId="07B3E55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默认端口</w:t>
            </w:r>
          </w:p>
        </w:tc>
        <w:tc>
          <w:tcPr>
            <w:tcW w:w="2266" w:type="dxa"/>
          </w:tcPr>
          <w:p w14:paraId="7454076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安全检查</w:t>
            </w:r>
          </w:p>
        </w:tc>
        <w:tc>
          <w:tcPr>
            <w:tcW w:w="2266" w:type="dxa"/>
          </w:tcPr>
          <w:p w14:paraId="2442E18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敏感数据扫描</w:t>
            </w:r>
          </w:p>
        </w:tc>
      </w:tr>
      <w:tr w14:paraId="722CC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633A5A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MySQL</w:t>
            </w:r>
          </w:p>
        </w:tc>
        <w:tc>
          <w:tcPr>
            <w:tcW w:w="2266" w:type="dxa"/>
          </w:tcPr>
          <w:p w14:paraId="4E02C9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3306</w:t>
            </w:r>
          </w:p>
        </w:tc>
        <w:tc>
          <w:tcPr>
            <w:tcW w:w="2266" w:type="dxa"/>
          </w:tcPr>
          <w:p w14:paraId="046074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支持</w:t>
            </w:r>
          </w:p>
        </w:tc>
        <w:tc>
          <w:tcPr>
            <w:tcW w:w="2266" w:type="dxa"/>
          </w:tcPr>
          <w:p w14:paraId="012D40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支持</w:t>
            </w:r>
          </w:p>
        </w:tc>
      </w:tr>
      <w:tr w14:paraId="6330C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1566BD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PostgreSQL</w:t>
            </w:r>
          </w:p>
        </w:tc>
        <w:tc>
          <w:tcPr>
            <w:tcW w:w="2266" w:type="dxa"/>
          </w:tcPr>
          <w:p w14:paraId="203A0B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5432</w:t>
            </w:r>
          </w:p>
        </w:tc>
        <w:tc>
          <w:tcPr>
            <w:tcW w:w="2266" w:type="dxa"/>
          </w:tcPr>
          <w:p w14:paraId="77F2C1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支持</w:t>
            </w:r>
          </w:p>
        </w:tc>
        <w:tc>
          <w:tcPr>
            <w:tcW w:w="2266" w:type="dxa"/>
          </w:tcPr>
          <w:p w14:paraId="63CACF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支持</w:t>
            </w:r>
          </w:p>
        </w:tc>
      </w:tr>
      <w:tr w14:paraId="4306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6259C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MongoDB</w:t>
            </w:r>
          </w:p>
        </w:tc>
        <w:tc>
          <w:tcPr>
            <w:tcW w:w="2266" w:type="dxa"/>
          </w:tcPr>
          <w:p w14:paraId="0BBA61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27017</w:t>
            </w:r>
          </w:p>
        </w:tc>
        <w:tc>
          <w:tcPr>
            <w:tcW w:w="2266" w:type="dxa"/>
          </w:tcPr>
          <w:p w14:paraId="4DD262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支持</w:t>
            </w:r>
          </w:p>
        </w:tc>
        <w:tc>
          <w:tcPr>
            <w:tcW w:w="2266" w:type="dxa"/>
          </w:tcPr>
          <w:p w14:paraId="0E0076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支持</w:t>
            </w:r>
          </w:p>
        </w:tc>
      </w:tr>
      <w:tr w14:paraId="2FA6E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405A02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Redis</w:t>
            </w:r>
          </w:p>
        </w:tc>
        <w:tc>
          <w:tcPr>
            <w:tcW w:w="2266" w:type="dxa"/>
          </w:tcPr>
          <w:p w14:paraId="598028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6379</w:t>
            </w:r>
          </w:p>
        </w:tc>
        <w:tc>
          <w:tcPr>
            <w:tcW w:w="2266" w:type="dxa"/>
          </w:tcPr>
          <w:p w14:paraId="21C5DD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支持</w:t>
            </w:r>
          </w:p>
        </w:tc>
        <w:tc>
          <w:tcPr>
            <w:tcW w:w="2266" w:type="dxa"/>
          </w:tcPr>
          <w:p w14:paraId="240DDF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不支持</w:t>
            </w:r>
          </w:p>
        </w:tc>
      </w:tr>
      <w:tr w14:paraId="252EA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17B03B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CouchDB</w:t>
            </w:r>
          </w:p>
        </w:tc>
        <w:tc>
          <w:tcPr>
            <w:tcW w:w="2266" w:type="dxa"/>
          </w:tcPr>
          <w:p w14:paraId="7B1B77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5984</w:t>
            </w:r>
          </w:p>
        </w:tc>
        <w:tc>
          <w:tcPr>
            <w:tcW w:w="2266" w:type="dxa"/>
          </w:tcPr>
          <w:p w14:paraId="4D190C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支持</w:t>
            </w:r>
          </w:p>
        </w:tc>
        <w:tc>
          <w:tcPr>
            <w:tcW w:w="2266" w:type="dxa"/>
          </w:tcPr>
          <w:p w14:paraId="26281E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支持</w:t>
            </w:r>
          </w:p>
        </w:tc>
      </w:tr>
    </w:tbl>
    <w:p w14:paraId="006248BB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>5.2  任务管理</w:t>
      </w:r>
    </w:p>
    <w:p w14:paraId="519AC6D9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数据库安全检查：对数据库执行安全配置检查。</w:t>
      </w:r>
    </w:p>
    <w:p w14:paraId="3B98CD91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敏感数据发现：自动扫描数据库表，识别个人敏感信息（手机号、身份证、银行卡、邮箱、地址、姓名）。</w:t>
      </w:r>
    </w:p>
    <w:p w14:paraId="351ECCF7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新建步骤：选择任务类型 → 填写数据库连接信息 → 选择扫描范围 → 提交</w:t>
      </w:r>
    </w:p>
    <w:p w14:paraId="5F8841AD">
      <w:pPr>
        <w:spacing w:before="120" w:after="0" w:line="360" w:lineRule="auto"/>
      </w:pPr>
    </w:p>
    <w:p w14:paraId="325863F8">
      <w:pPr>
        <w:spacing w:after="40"/>
        <w:jc w:val="center"/>
        <w:rPr>
          <w:rFonts w:ascii="宋体" w:hAnsi="宋体" w:eastAsia="宋体"/>
          <w:b w:val="0"/>
          <w:color w:val="B4B4B4"/>
          <w:sz w:val="18"/>
        </w:rPr>
      </w:pPr>
      <w:r>
        <w:drawing>
          <wp:inline distT="0" distB="0" distL="114300" distR="114300">
            <wp:extent cx="4285615" cy="3153410"/>
            <wp:effectExtent l="0" t="0" r="12065" b="12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5615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70C42">
      <w:pPr>
        <w:spacing w:before="120" w:after="0" w:line="360" w:lineRule="auto"/>
      </w:pPr>
    </w:p>
    <w:p w14:paraId="370BCCAA">
      <w:pPr>
        <w:spacing w:before="0" w:after="80" w:line="360" w:lineRule="auto"/>
      </w:pPr>
      <w:r>
        <w:drawing>
          <wp:inline distT="0" distB="0" distL="114300" distR="114300">
            <wp:extent cx="5750560" cy="2556510"/>
            <wp:effectExtent l="0" t="0" r="1016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B1CFB">
      <w:pPr>
        <w:spacing w:before="0" w:after="80" w:line="360" w:lineRule="auto"/>
      </w:pPr>
      <w:r>
        <w:drawing>
          <wp:inline distT="0" distB="0" distL="114300" distR="114300">
            <wp:extent cx="5754370" cy="2675890"/>
            <wp:effectExtent l="0" t="0" r="6350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160C1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>5.3  数据库目标库</w:t>
      </w:r>
    </w:p>
    <w:p w14:paraId="6AA191EC">
      <w:pPr>
        <w:spacing w:before="40" w:after="40" w:line="360" w:lineRule="auto"/>
        <w:rPr>
          <w:rFonts w:ascii="宋体" w:hAnsi="宋体" w:eastAsia="宋体"/>
          <w:b w:val="0"/>
          <w:sz w:val="21"/>
        </w:rPr>
      </w:pPr>
      <w:r>
        <w:rPr>
          <w:rFonts w:ascii="宋体" w:hAnsi="宋体" w:eastAsia="宋体"/>
          <w:b w:val="0"/>
          <w:sz w:val="21"/>
        </w:rPr>
        <w:t>集中维护数据库连接信息，支持新增、编辑、删除、连接测试、批量导入/导出、从任务导入。新建任务时可直接从目标库选择。</w:t>
      </w:r>
    </w:p>
    <w:p w14:paraId="68ADB747">
      <w:pPr>
        <w:spacing w:before="40" w:after="40" w:line="360" w:lineRule="auto"/>
        <w:rPr>
          <w:rFonts w:ascii="宋体" w:hAnsi="宋体" w:eastAsia="宋体"/>
          <w:b w:val="0"/>
          <w:sz w:val="21"/>
        </w:rPr>
      </w:pPr>
      <w:r>
        <w:drawing>
          <wp:inline distT="0" distB="0" distL="114300" distR="114300">
            <wp:extent cx="5752465" cy="2383790"/>
            <wp:effectExtent l="0" t="0" r="8255" b="889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F68B0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>5.4  检测规则</w:t>
      </w:r>
    </w:p>
    <w:p w14:paraId="3F6E5311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数据库检查规则：安全配置检查标准。</w:t>
      </w:r>
    </w:p>
    <w:p w14:paraId="06746ACF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敏感数据发现规则：正则匹配模式，支持自定义。</w:t>
      </w:r>
    </w:p>
    <w:p w14:paraId="1937071B">
      <w:pPr>
        <w:spacing w:before="360" w:after="160" w:line="360" w:lineRule="auto"/>
        <w:rPr>
          <w:rFonts w:ascii="宋体" w:hAnsi="宋体" w:eastAsia="宋体"/>
          <w:b/>
          <w:color w:val="000000"/>
          <w:sz w:val="36"/>
        </w:rPr>
      </w:pPr>
      <w:r>
        <w:drawing>
          <wp:inline distT="0" distB="0" distL="114300" distR="114300">
            <wp:extent cx="5748655" cy="2619375"/>
            <wp:effectExtent l="0" t="0" r="12065" b="190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2190C">
      <w:pPr>
        <w:spacing w:before="360" w:after="160" w:line="360" w:lineRule="auto"/>
      </w:pPr>
      <w:r>
        <w:rPr>
          <w:rFonts w:ascii="宋体" w:hAnsi="宋体" w:eastAsia="宋体"/>
          <w:b/>
          <w:color w:val="000000"/>
          <w:sz w:val="36"/>
        </w:rPr>
        <w:t>6  报告中心</w:t>
      </w:r>
    </w:p>
    <w:p w14:paraId="22CA9DD8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>6.1  功能概述</w:t>
      </w:r>
    </w:p>
    <w:p w14:paraId="683AD83C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路径：左侧导航 → 报告中心</w:t>
      </w:r>
    </w:p>
    <w:p w14:paraId="7464D0B6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集中管理所有安全检测报告，支持从任务生成报告和上传第三方报告。</w:t>
      </w:r>
    </w:p>
    <w:p w14:paraId="47245D55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>6.2  生成与查看</w:t>
      </w:r>
    </w:p>
    <w:p w14:paraId="4D00D6E3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在任务详情页点击「生成报告」，系统自动生成安全检测报告。报告包含任务信息、检测结果摘要、详细结果、风险分析。</w:t>
      </w:r>
    </w:p>
    <w:p w14:paraId="3B652FD0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支持预览（HTML）和下载（PDF / Word）。</w:t>
      </w:r>
    </w:p>
    <w:p w14:paraId="308CD437">
      <w:pPr>
        <w:spacing w:before="120" w:after="0" w:line="360" w:lineRule="auto"/>
      </w:pPr>
    </w:p>
    <w:p w14:paraId="67F3AA38">
      <w:pPr>
        <w:spacing w:before="120" w:after="0" w:line="360" w:lineRule="auto"/>
      </w:pPr>
      <w:r>
        <w:drawing>
          <wp:inline distT="0" distB="0" distL="114300" distR="114300">
            <wp:extent cx="5748020" cy="2462530"/>
            <wp:effectExtent l="0" t="0" r="12700" b="635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E38A0">
      <w:pPr>
        <w:spacing w:before="0" w:after="80" w:line="360" w:lineRule="auto"/>
      </w:pPr>
      <w:r>
        <w:drawing>
          <wp:inline distT="0" distB="0" distL="114300" distR="114300">
            <wp:extent cx="5754370" cy="2967990"/>
            <wp:effectExtent l="0" t="0" r="6350" b="38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3DE5F">
      <w:pPr>
        <w:spacing w:before="360" w:after="160" w:line="360" w:lineRule="auto"/>
      </w:pPr>
      <w:r>
        <w:rPr>
          <w:rFonts w:ascii="宋体" w:hAnsi="宋体" w:eastAsia="宋体"/>
          <w:b/>
          <w:color w:val="000000"/>
          <w:sz w:val="36"/>
        </w:rPr>
        <w:t>7  系统配置</w:t>
      </w:r>
    </w:p>
    <w:p w14:paraId="4279BEE7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>7.1  功能概述</w:t>
      </w:r>
    </w:p>
    <w:p w14:paraId="3A1A77A4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路径：左侧导航 → 系统配置（仅超级管理员可见）</w:t>
      </w:r>
    </w:p>
    <w:p w14:paraId="752C45D4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提供系统运行所需的各项基础参数配置。包括常规设置、节点管理、安全设置等。</w:t>
      </w:r>
    </w:p>
    <w:p w14:paraId="1B6A1CC7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>7.2  常规设置</w:t>
      </w:r>
    </w:p>
    <w:p w14:paraId="431ED5B2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系统名称、扫描并发参数。修改后点击「保存」生效。</w:t>
      </w:r>
    </w:p>
    <w:p w14:paraId="62BE3083">
      <w:pPr>
        <w:spacing w:before="0" w:after="80" w:line="360" w:lineRule="auto"/>
      </w:pPr>
      <w:r>
        <w:drawing>
          <wp:inline distT="0" distB="0" distL="114300" distR="114300">
            <wp:extent cx="5746115" cy="2541905"/>
            <wp:effectExtent l="0" t="0" r="14605" b="317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97582">
      <w:pPr>
        <w:spacing w:before="0" w:after="80" w:line="360" w:lineRule="auto"/>
      </w:pPr>
      <w:r>
        <w:drawing>
          <wp:inline distT="0" distB="0" distL="114300" distR="114300">
            <wp:extent cx="5746750" cy="2352675"/>
            <wp:effectExtent l="0" t="0" r="13970" b="952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96353">
      <w:pPr>
        <w:spacing w:before="0" w:after="80" w:line="360" w:lineRule="auto"/>
      </w:pPr>
    </w:p>
    <w:p w14:paraId="2A1B4552">
      <w:pPr>
        <w:spacing w:before="360" w:after="160" w:line="360" w:lineRule="auto"/>
      </w:pPr>
      <w:r>
        <w:rPr>
          <w:rFonts w:ascii="宋体" w:hAnsi="宋体" w:eastAsia="宋体"/>
          <w:b/>
          <w:color w:val="000000"/>
          <w:sz w:val="36"/>
        </w:rPr>
        <w:t>8  用户管理</w:t>
      </w:r>
    </w:p>
    <w:p w14:paraId="1FEF8D7E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>8.1  功能概述</w:t>
      </w:r>
    </w:p>
    <w:p w14:paraId="09013627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路径：左侧导航 → 用户管理（管理员及以上角色可见）。提供用户账号全生命周期管理。</w:t>
      </w:r>
    </w:p>
    <w:p w14:paraId="3B3C539B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>8.2  用户管理</w:t>
      </w:r>
    </w:p>
    <w:p w14:paraId="78D8E85C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操作：新增用户、编辑、删除、启用/禁用、重置密码。角色包括超级管理员、管理员、审计员。</w:t>
      </w:r>
    </w:p>
    <w:p w14:paraId="30E80812">
      <w:pPr>
        <w:spacing w:before="120" w:after="0" w:line="360" w:lineRule="auto"/>
      </w:pPr>
      <w:r>
        <w:drawing>
          <wp:inline distT="0" distB="0" distL="114300" distR="114300">
            <wp:extent cx="5748020" cy="2604770"/>
            <wp:effectExtent l="0" t="0" r="12700" b="127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CA601">
      <w:pPr>
        <w:spacing w:before="120" w:after="0" w:line="360" w:lineRule="auto"/>
      </w:pPr>
    </w:p>
    <w:p w14:paraId="26887724">
      <w:pPr>
        <w:spacing w:before="0" w:after="80" w:line="360" w:lineRule="auto"/>
      </w:pPr>
    </w:p>
    <w:p w14:paraId="278A72FD">
      <w:pPr>
        <w:spacing w:before="360" w:after="160" w:line="360" w:lineRule="auto"/>
      </w:pPr>
      <w:r>
        <w:rPr>
          <w:rFonts w:ascii="宋体" w:hAnsi="宋体" w:eastAsia="宋体"/>
          <w:b/>
          <w:color w:val="000000"/>
          <w:sz w:val="36"/>
        </w:rPr>
        <w:t>9  日志审计</w:t>
      </w:r>
    </w:p>
    <w:p w14:paraId="26FFBDBF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>9.1  功能概述</w:t>
      </w:r>
    </w:p>
    <w:p w14:paraId="6A733216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路径：左侧导航 → 日志审计</w:t>
      </w:r>
    </w:p>
    <w:p w14:paraId="4A621337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记录所有用户的平台操作行为，满足安全审计和合规追溯要求。日志类型包括登录日志、操作日志、系统日志、任务日志。</w:t>
      </w:r>
    </w:p>
    <w:p w14:paraId="77DC6528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>9.2  查看与检索</w:t>
      </w:r>
    </w:p>
    <w:p w14:paraId="035420CE">
      <w:pPr>
        <w:spacing w:before="40" w:after="40" w:line="360" w:lineRule="auto"/>
      </w:pPr>
      <w:r>
        <w:rPr>
          <w:rFonts w:ascii="宋体" w:hAnsi="宋体" w:eastAsia="宋体"/>
          <w:b w:val="0"/>
          <w:sz w:val="21"/>
        </w:rPr>
        <w:t>每条日志包含时间戳、用户、操作类型、操作内容、结果、来源 IP。支持按时间范围、用户、操作类型筛选和关键词模糊搜索。</w:t>
      </w:r>
    </w:p>
    <w:p w14:paraId="14861922">
      <w:pPr>
        <w:spacing w:before="360" w:after="160" w:line="360" w:lineRule="auto"/>
        <w:rPr>
          <w:rFonts w:ascii="宋体" w:hAnsi="宋体" w:eastAsia="宋体"/>
          <w:b/>
          <w:color w:val="000000"/>
          <w:sz w:val="36"/>
        </w:rPr>
      </w:pPr>
      <w:r>
        <w:drawing>
          <wp:inline distT="0" distB="0" distL="114300" distR="114300">
            <wp:extent cx="5751830" cy="2709545"/>
            <wp:effectExtent l="0" t="0" r="8890" b="317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FDE54FC">
      <w:pPr>
        <w:spacing w:before="360" w:after="160" w:line="360" w:lineRule="auto"/>
        <w:rPr>
          <w:rFonts w:ascii="宋体" w:hAnsi="宋体" w:eastAsia="宋体"/>
          <w:b/>
          <w:color w:val="000000"/>
          <w:sz w:val="36"/>
        </w:rPr>
      </w:pPr>
    </w:p>
    <w:p w14:paraId="77CBA88F">
      <w:pPr>
        <w:spacing w:before="360" w:after="160" w:line="360" w:lineRule="auto"/>
      </w:pPr>
      <w:r>
        <w:rPr>
          <w:rFonts w:ascii="宋体" w:hAnsi="宋体" w:eastAsia="宋体"/>
          <w:b/>
          <w:color w:val="000000"/>
          <w:sz w:val="36"/>
        </w:rPr>
        <w:t>附录</w:t>
      </w:r>
    </w:p>
    <w:p w14:paraId="490B3087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>附录A  常见问题</w:t>
      </w:r>
    </w:p>
    <w:p w14:paraId="0020F597">
      <w:pPr>
        <w:spacing w:before="80" w:after="40" w:line="360" w:lineRule="auto"/>
      </w:pPr>
      <w:r>
        <w:rPr>
          <w:rFonts w:ascii="宋体" w:hAnsi="宋体" w:eastAsia="宋体"/>
          <w:b/>
          <w:sz w:val="21"/>
        </w:rPr>
        <w:t>1. 新建任务后刷新页面任务列表中看不到？</w:t>
      </w:r>
    </w:p>
    <w:p w14:paraId="22E70FBB">
      <w:r>
        <w:rPr>
          <w:rFonts w:ascii="宋体" w:hAnsi="宋体" w:eastAsia="宋体"/>
          <w:b w:val="0"/>
          <w:sz w:val="21"/>
        </w:rPr>
        <w:t>任务创建后系统后台异步执行，通常 1-2 秒内即可显示。如长时间未出现，请检查是否有错误提示。</w:t>
      </w:r>
    </w:p>
    <w:p w14:paraId="5886750E">
      <w:pPr>
        <w:spacing w:before="80" w:after="40" w:line="360" w:lineRule="auto"/>
      </w:pPr>
      <w:r>
        <w:rPr>
          <w:rFonts w:ascii="宋体" w:hAnsi="宋体" w:eastAsia="宋体"/>
          <w:b/>
          <w:sz w:val="21"/>
        </w:rPr>
        <w:t>2. 执行日志在运行中为什么内容较少？</w:t>
      </w:r>
    </w:p>
    <w:p w14:paraId="316C30C4">
      <w:r>
        <w:rPr>
          <w:rFonts w:ascii="宋体" w:hAnsi="宋体" w:eastAsia="宋体"/>
          <w:b w:val="0"/>
          <w:sz w:val="21"/>
        </w:rPr>
        <w:t>每条规则检查完立即写入数据库，页面每 2 秒自动轮询刷新。规则较多时请稍候，日志会随检测进度逐条增长。</w:t>
      </w:r>
    </w:p>
    <w:p w14:paraId="21B11C0D">
      <w:pPr>
        <w:spacing w:before="80" w:after="40" w:line="360" w:lineRule="auto"/>
      </w:pPr>
      <w:r>
        <w:rPr>
          <w:rFonts w:ascii="宋体" w:hAnsi="宋体" w:eastAsia="宋体"/>
          <w:b/>
          <w:sz w:val="21"/>
        </w:rPr>
        <w:t>3. 连接目标主机失败如何排查？</w:t>
      </w:r>
    </w:p>
    <w:p w14:paraId="2EB62CCD">
      <w:r>
        <w:rPr>
          <w:rFonts w:ascii="宋体" w:hAnsi="宋体" w:eastAsia="宋体"/>
          <w:b w:val="0"/>
          <w:sz w:val="21"/>
        </w:rPr>
        <w:t>按以下顺序排查：确认 IP 和端口正确；确认用户名密码/密钥正确；确认目标防火墙已放行通信端口；确认网络连通性；Windows 主机确认 WinRM 已正确配置。</w:t>
      </w:r>
    </w:p>
    <w:p w14:paraId="7898C7DD">
      <w:pPr>
        <w:spacing w:before="280" w:after="120" w:line="360" w:lineRule="auto"/>
      </w:pPr>
      <w:r>
        <w:rPr>
          <w:rFonts w:ascii="宋体" w:hAnsi="宋体" w:eastAsia="宋体"/>
          <w:b/>
          <w:color w:val="1E1E1E"/>
          <w:sz w:val="28"/>
        </w:rPr>
        <w:t>附录B  角色权限说明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248E9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36AFB5E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w="3022" w:type="dxa"/>
          </w:tcPr>
          <w:p w14:paraId="2E937FA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w="3022" w:type="dxa"/>
          </w:tcPr>
          <w:p w14:paraId="547C055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可见模块</w:t>
            </w:r>
          </w:p>
        </w:tc>
      </w:tr>
      <w:tr w14:paraId="3ADBE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D4EF4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超级管理员</w:t>
            </w:r>
          </w:p>
        </w:tc>
        <w:tc>
          <w:tcPr>
            <w:tcW w:w="3022" w:type="dxa"/>
          </w:tcPr>
          <w:p w14:paraId="6671C8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系统最高权限</w:t>
            </w:r>
          </w:p>
        </w:tc>
        <w:tc>
          <w:tcPr>
            <w:tcW w:w="3022" w:type="dxa"/>
          </w:tcPr>
          <w:p w14:paraId="08E2FC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全部模块 + 系统配置</w:t>
            </w:r>
          </w:p>
        </w:tc>
      </w:tr>
      <w:tr w14:paraId="582FA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9822B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管理员</w:t>
            </w:r>
          </w:p>
        </w:tc>
        <w:tc>
          <w:tcPr>
            <w:tcW w:w="3022" w:type="dxa"/>
          </w:tcPr>
          <w:p w14:paraId="45B4CE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具备安全检测业务完整操作权限</w:t>
            </w:r>
          </w:p>
        </w:tc>
        <w:tc>
          <w:tcPr>
            <w:tcW w:w="3022" w:type="dxa"/>
          </w:tcPr>
          <w:p w14:paraId="0CB32D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除系统配置外的全部模块</w:t>
            </w:r>
          </w:p>
        </w:tc>
      </w:tr>
      <w:tr w14:paraId="7BE2A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9DD07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审计员</w:t>
            </w:r>
          </w:p>
        </w:tc>
        <w:tc>
          <w:tcPr>
            <w:tcW w:w="3022" w:type="dxa"/>
          </w:tcPr>
          <w:p w14:paraId="6B5967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仅日志查看权限</w:t>
            </w:r>
          </w:p>
        </w:tc>
        <w:tc>
          <w:tcPr>
            <w:tcW w:w="3022" w:type="dxa"/>
          </w:tcPr>
          <w:p w14:paraId="426AE3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仅日志审计模块</w:t>
            </w:r>
          </w:p>
        </w:tc>
      </w:tr>
    </w:tbl>
    <w:p w14:paraId="5FC14A3F"/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F54FC6"/>
    <w:rsid w:val="03530C53"/>
    <w:rsid w:val="06177E24"/>
    <w:rsid w:val="089622E5"/>
    <w:rsid w:val="08CB2A51"/>
    <w:rsid w:val="096133B5"/>
    <w:rsid w:val="09D83091"/>
    <w:rsid w:val="0E1146B6"/>
    <w:rsid w:val="193851F6"/>
    <w:rsid w:val="1E4A3FC0"/>
    <w:rsid w:val="1F811DBC"/>
    <w:rsid w:val="221B2DD2"/>
    <w:rsid w:val="22356D36"/>
    <w:rsid w:val="28A36AFF"/>
    <w:rsid w:val="2A0C5D48"/>
    <w:rsid w:val="2F715328"/>
    <w:rsid w:val="2F73532D"/>
    <w:rsid w:val="33CF2B46"/>
    <w:rsid w:val="35BC359E"/>
    <w:rsid w:val="368F2BB5"/>
    <w:rsid w:val="3B8732EB"/>
    <w:rsid w:val="3BC02994"/>
    <w:rsid w:val="3DE822C4"/>
    <w:rsid w:val="3FEF133C"/>
    <w:rsid w:val="40180D21"/>
    <w:rsid w:val="41812E29"/>
    <w:rsid w:val="41E55C2A"/>
    <w:rsid w:val="423A11DC"/>
    <w:rsid w:val="4252136A"/>
    <w:rsid w:val="42BA10CC"/>
    <w:rsid w:val="42D37C4F"/>
    <w:rsid w:val="441F577B"/>
    <w:rsid w:val="464B655A"/>
    <w:rsid w:val="468E055B"/>
    <w:rsid w:val="4777325F"/>
    <w:rsid w:val="477D1C88"/>
    <w:rsid w:val="47F86519"/>
    <w:rsid w:val="488C32A4"/>
    <w:rsid w:val="4A365275"/>
    <w:rsid w:val="4CCA5ABE"/>
    <w:rsid w:val="4DDB6E33"/>
    <w:rsid w:val="4EA85885"/>
    <w:rsid w:val="4FE81846"/>
    <w:rsid w:val="50EC3AC0"/>
    <w:rsid w:val="518577DE"/>
    <w:rsid w:val="531829B6"/>
    <w:rsid w:val="56CA17BA"/>
    <w:rsid w:val="587A07F0"/>
    <w:rsid w:val="595F34BE"/>
    <w:rsid w:val="59FF6425"/>
    <w:rsid w:val="5C545A2F"/>
    <w:rsid w:val="5C904CB9"/>
    <w:rsid w:val="5CEE5E83"/>
    <w:rsid w:val="5FA25BBD"/>
    <w:rsid w:val="6AAD6502"/>
    <w:rsid w:val="6C011060"/>
    <w:rsid w:val="6C282E17"/>
    <w:rsid w:val="6C74085F"/>
    <w:rsid w:val="6D7028E0"/>
    <w:rsid w:val="6DB7784C"/>
    <w:rsid w:val="73CF2113"/>
    <w:rsid w:val="7C003D20"/>
    <w:rsid w:val="7D1A2C2B"/>
    <w:rsid w:val="7DF54FB0"/>
    <w:rsid w:val="7E036801"/>
    <w:rsid w:val="7E0714B7"/>
    <w:rsid w:val="7E47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endnotes" Target="endnotes.xml"/><Relationship Id="rId39" Type="http://schemas.openxmlformats.org/officeDocument/2006/relationships/numbering" Target="numbering.xml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6842</Words>
  <Characters>7137</Characters>
  <Lines>0</Lines>
  <Paragraphs>0</Paragraphs>
  <TotalTime>70</TotalTime>
  <ScaleCrop>false</ScaleCrop>
  <LinksUpToDate>false</LinksUpToDate>
  <CharactersWithSpaces>7407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Forever</cp:lastModifiedBy>
  <dcterms:modified xsi:type="dcterms:W3CDTF">2026-06-04T05:44:56Z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eyJoZGlkIjoiN2FiM2IwNDA0ZDU5ODY4MDAxOTEzMjI1ZGI4NzAyOWUiLCJ1c2VySWQiOiIyNjU1NTkzNzUifQ==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17E39FECEC8141818F0353D7FA4A259A_12</vt:lpwstr>
  </property>
</Properties>
</file>