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0"/>
        </w:pBdr>
        <w:spacing w:line="18" w:lineRule="atLeast"/>
        <w:ind w:left="0" w:firstLine="0"/>
        <w:rPr>
          <w:rFonts w:hint="eastAsia" w:ascii="Helvetica" w:hAnsi="Helvetica" w:eastAsia="宋体" w:cs="Helvetica"/>
          <w:b/>
          <w:bCs/>
          <w:i w:val="0"/>
          <w:iCs w:val="0"/>
          <w:caps w:val="0"/>
          <w:color w:val="333333"/>
          <w:spacing w:val="0"/>
          <w:sz w:val="47"/>
          <w:szCs w:val="47"/>
          <w:lang w:val="en-US" w:eastAsia="zh-CN"/>
        </w:rPr>
      </w:pPr>
      <w:r>
        <w:rPr>
          <w:rFonts w:hint="eastAsia" w:ascii="Helvetica" w:hAnsi="Helvetica" w:cs="Helvetica"/>
          <w:b/>
          <w:bCs/>
          <w:i w:val="0"/>
          <w:iCs w:val="0"/>
          <w:caps w:val="0"/>
          <w:color w:val="333333"/>
          <w:spacing w:val="0"/>
          <w:sz w:val="47"/>
          <w:szCs w:val="47"/>
          <w:lang w:val="en-US" w:eastAsia="zh-CN"/>
        </w:rPr>
        <w:t>选刊投稿</w:t>
      </w:r>
    </w:p>
    <w:p>
      <w:pPr>
        <w:pStyle w:val="4"/>
        <w:bidi w:val="0"/>
        <w:rPr>
          <w:rFonts w:hint="default"/>
        </w:rPr>
      </w:pPr>
      <w:r>
        <w:rPr>
          <w:rFonts w:hint="default"/>
        </w:rPr>
        <w:t>基本</w:t>
      </w:r>
      <w:bookmarkStart w:id="0" w:name="_GoBack"/>
      <w:bookmarkEnd w:id="0"/>
      <w:r>
        <w:rPr>
          <w:rFonts w:hint="default"/>
        </w:rPr>
        <w:t>常识</w:t>
      </w:r>
    </w:p>
    <w:p>
      <w:pPr>
        <w:pStyle w:val="5"/>
        <w:bidi w:val="0"/>
        <w:rPr>
          <w:rFonts w:hint="default"/>
        </w:rPr>
      </w:pPr>
      <w:r>
        <w:rPr>
          <w:rFonts w:hint="default"/>
        </w:rPr>
        <w:t>论文引用量</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论文引用量指的是某篇论文被其他学术资料引用的次数。一般来说，引用量比较高的文章往往质量比较好或者收到大家认可，一些领域内的开山之作往往会被该领域后续的文章反复引用。同时某个作者他所有的文章的引用量之后也在某些时候被看作他个人学术成就的证明，比如AI的大牛Hinton：</w:t>
      </w:r>
    </w:p>
    <w:p>
      <w:pPr>
        <w:pStyle w:val="6"/>
        <w:keepNext w:val="0"/>
        <w:keepLines w:val="0"/>
        <w:widowControl/>
        <w:suppressLineNumbers w:val="0"/>
        <w:spacing w:before="168" w:beforeAutospacing="0" w:after="168" w:afterAutospacing="0"/>
        <w:ind w:left="0" w:right="0" w:firstLine="0"/>
        <w:jc w:val="center"/>
        <w:rPr>
          <w:rFonts w:hint="default" w:ascii="Helvetica" w:hAnsi="Helvetica" w:eastAsia="Helvetica" w:cs="Helvetica"/>
          <w:i w:val="0"/>
          <w:iCs w:val="0"/>
          <w:caps w:val="0"/>
          <w:color w:val="333333"/>
          <w:spacing w:val="0"/>
          <w:sz w:val="24"/>
          <w:szCs w:val="24"/>
        </w:rPr>
      </w:pPr>
      <w:r>
        <w:rPr>
          <w:rFonts w:ascii="monospace" w:hAnsi="monospace" w:eastAsia="monospace" w:cs="monospace"/>
          <w:i w:val="0"/>
          <w:iCs w:val="0"/>
          <w:caps w:val="0"/>
          <w:color w:val="333333"/>
          <w:spacing w:val="0"/>
          <w:sz w:val="24"/>
          <w:szCs w:val="24"/>
          <w:bdr w:val="single" w:color="auto" w:sz="12" w:space="0"/>
        </w:rPr>
        <w:drawing>
          <wp:inline distT="0" distB="0" distL="114300" distR="114300">
            <wp:extent cx="4403725" cy="2320290"/>
            <wp:effectExtent l="0" t="0" r="15875" b="381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403725" cy="2320290"/>
                    </a:xfrm>
                    <a:prstGeom prst="rect">
                      <a:avLst/>
                    </a:prstGeom>
                    <a:noFill/>
                    <a:ln w="9525">
                      <a:noFill/>
                    </a:ln>
                  </pic:spPr>
                </pic:pic>
              </a:graphicData>
            </a:graphic>
          </wp:inline>
        </w:drawing>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他的个人论文总引用量达到了50万次。一般来说，一篇论文引用量越高，说明该论文在学术界受关注度越高。综述论文的引用量往往会比较高。</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影响因子（IF）</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影响因子，即Impact Factor，用来评估一个学术期刊的被引用频率。比如某一年中该刊前两年发表论文在统计当年被引用的总次数C，在过去两年内发表的论文总数为P，则影响因子IF=C／P。相当于该期刊前两年的论文的平均被引用次数。</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CiteScore</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CiteScore是根据某一期刊最近4年的被引用的总的次数除以该期刊4年发表的论文数进行计算的，相当于该期刊的最近四年的每篇论文在最近四年的平均被引用次数。CiteScore计算基于Scopus数据，Impact Factor计算基于Web of Science数据，使用的数据不一样，但其实就相当于IF的四年版本。</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期刊/期刊论文</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期刊，即Journal，是一种经过同行评审的学术刊物，发表在学术期刊上的文章通常涉及特定的学科。投稿到某一期刊的论文被接收后将发表在这个期刊上面。期刊的审稿周期相对较长，有的甚至可能审稿审一年（比如IEEE ToN等），在审稿周期中，有的期刊会要求作者对论文进行大修、小修。</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会议/会议论文</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学术会议是本领域以促进科学发展、学术交流、课题研究等学术性话题为主题展开的会议。学术会议是按照年为周期进行召开的（有的一年，有的N年），而会议论文一定是针对某个学术会议投稿，并且由学术会议的会务组决定是否录用。会议论文被录用后，会议的作者将被邀请参加会议，并讲解自己的论文（有的会议录用文章很多，并不是所有论文的作者都有机会讲，比如NeurIPS，一年收了1000+篇文章）。会议同样也是很好的一个供本领域学者互相交流社交的场所。会议论文审稿周期往往比较短，因为要赶着会议召开的ddl。</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acceptance rate</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即接收率，反应一个期刊/会议接受的论文数量除以投递的论文总数的一个百分比，一般来说，接收率越低的会议，会议认可度越高，当接收率在10%左右的会议一般就是该领域的顶会了。</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顶级会议（顶会）</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顶级会议一般来说是计算机领域特有的一个概念。计算机领域的研究往往进步迅速，一个好工作很快就能被做出来，而期刊的审稿周期比较长，如果一篇好文章投至期刊，那么可能面对较长的审稿周期，而由于计算机领域的研究更新速度非常快，等到这篇文章被接收了，很可能这篇文章的研究就过时了。因此与其他领域的学者不同，计算机领域的一些顶级学者往往喜欢将自己的好的论文投稿至顶级会议而不是顶级期刊，以避免自己的论文的创新性过时。</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SCI</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美国《科学引文索引》（Science Citation Index, 简称 SCI ）于1957 年由美国科学信息研究所（Institute for Scientific Information, 简称 ISI）在美国费城创办，是由美国科学信息研究所(ISI)1961年创办出版的引文数据库。</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一般SCI侧重科学前沿理论，审核标准严格，发稿周期也比较长。SCI收录的基本只有期刊，大部分情况下，我们所说的SCI论文都是期刊论文</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EI</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《工程索引》（The Engineering Index, 简称EI）是供查阅工程技术领域文献的综合性情报检索刊物。</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EI的主要特点是摘录质量较高，文摘直接按字顺排列，索引简便实用。同时要注意EI是收录部分中文刊物的，而SCI好像我没看到收录中文刊物。EI检索与SCI不同的是，收录了大量会议论文集，所以我们一般所说的EI论文都是会议论文。</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SCIE</w:t>
      </w:r>
    </w:p>
    <w:p>
      <w:pPr>
        <w:pStyle w:val="6"/>
        <w:keepNext w:val="0"/>
        <w:keepLines w:val="0"/>
        <w:widowControl/>
        <w:suppressLineNumbers w:val="0"/>
        <w:spacing w:before="168" w:beforeAutospacing="0" w:after="168" w:afterAutospacing="0"/>
        <w:ind w:left="0" w:right="0" w:firstLine="0"/>
        <w:rPr>
          <w:rFonts w:hint="default" w:ascii="Helvetica" w:hAnsi="Helvetica" w:eastAsia="宋体" w:cs="Helvetica"/>
          <w:i w:val="0"/>
          <w:iCs w:val="0"/>
          <w:caps w:val="0"/>
          <w:color w:val="333333"/>
          <w:spacing w:val="0"/>
          <w:sz w:val="24"/>
          <w:szCs w:val="24"/>
          <w:lang w:val="en-US" w:eastAsia="zh-CN"/>
        </w:rPr>
      </w:pPr>
      <w:r>
        <w:rPr>
          <w:rFonts w:hint="default" w:ascii="Helvetica" w:hAnsi="Helvetica" w:eastAsia="Helvetica" w:cs="Helvetica"/>
          <w:i w:val="0"/>
          <w:iCs w:val="0"/>
          <w:caps w:val="0"/>
          <w:color w:val="333333"/>
          <w:spacing w:val="0"/>
          <w:sz w:val="24"/>
          <w:szCs w:val="24"/>
        </w:rPr>
        <w:t>SCIE，即SCI-Expanded，SCI的扩展版本。现在一般说的SCI其实指的是SCIE。</w:t>
      </w:r>
      <w:r>
        <w:rPr>
          <w:rFonts w:hint="eastAsia" w:ascii="Helvetica" w:hAnsi="Helvetica" w:eastAsia="宋体" w:cs="Helvetica"/>
          <w:i w:val="0"/>
          <w:iCs w:val="0"/>
          <w:caps w:val="0"/>
          <w:color w:val="333333"/>
          <w:spacing w:val="0"/>
          <w:sz w:val="24"/>
          <w:szCs w:val="24"/>
          <w:lang w:val="en-US" w:eastAsia="zh-CN"/>
        </w:rPr>
        <w:t>目前SCI收录期刊3600多，而SCIE收录6000多。被SCI收录的文章都被SCIE收录了，但是被SCIE收录的文章并没有全部被SCI收录。可以说SCI是SCIE的子集。</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核心期刊</w:t>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iCs w:val="0"/>
          <w:caps w:val="0"/>
          <w:color w:val="333333"/>
          <w:spacing w:val="0"/>
          <w:sz w:val="24"/>
          <w:szCs w:val="24"/>
        </w:rPr>
        <w:t>核心期刊是学术界通过一整套方法，对于期刊质量进行跟踪评价，将期刊进行分类定级，最重要的一级期刊称之为核心期刊。</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北京大学图书馆“中文核心期刊”，这个的认可度一般最高。</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南京大学“中文社会科学引文索引（CSSCI）来源期刊”。</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中国科学院文献情报中心“中国科学引文数据库（CSCD）来源期刊”。</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中国科学技术信息研究所“中国科技论文统计源期刊”（又称“中国科技核心期刊”）。</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中国社会科学院文献信息中心“中国人文社会科学核心期刊”。</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中国人文社会科学学报学会“中国人文社科学报核心期刊”。</w:t>
      </w:r>
    </w:p>
    <w:p>
      <w:pPr>
        <w:pStyle w:val="4"/>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分区是什么</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JCR分区</w:t>
      </w:r>
    </w:p>
    <w:p>
      <w:pPr>
        <w:pStyle w:val="6"/>
        <w:keepNext w:val="0"/>
        <w:keepLines w:val="0"/>
        <w:widowControl/>
        <w:suppressLineNumbers w:val="0"/>
        <w:spacing w:before="168" w:beforeAutospacing="0" w:after="168" w:afterAutospacing="0"/>
        <w:ind w:left="0" w:right="0" w:firstLine="0"/>
        <w:jc w:val="center"/>
        <w:rPr>
          <w:rFonts w:hint="eastAsia" w:ascii="Helvetica" w:hAnsi="Helvetica" w:eastAsia="宋体" w:cs="Helvetica"/>
          <w:i w:val="0"/>
          <w:iCs w:val="0"/>
          <w:caps w:val="0"/>
          <w:color w:val="333333"/>
          <w:spacing w:val="0"/>
          <w:sz w:val="24"/>
          <w:szCs w:val="24"/>
          <w:lang w:eastAsia="zh-CN"/>
        </w:rPr>
      </w:pPr>
      <w:r>
        <w:rPr>
          <w:rFonts w:hint="eastAsia" w:ascii="Helvetica" w:hAnsi="Helvetica" w:eastAsia="宋体" w:cs="Helvetica"/>
          <w:i w:val="0"/>
          <w:iCs w:val="0"/>
          <w:caps w:val="0"/>
          <w:color w:val="333333"/>
          <w:spacing w:val="0"/>
          <w:sz w:val="24"/>
          <w:szCs w:val="24"/>
          <w:lang w:eastAsia="zh-CN"/>
        </w:rPr>
        <w:drawing>
          <wp:inline distT="0" distB="0" distL="114300" distR="114300">
            <wp:extent cx="1247140" cy="2104390"/>
            <wp:effectExtent l="0" t="0" r="10160" b="10160"/>
            <wp:docPr id="7" name="图片 7" descr="JCR分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JCR分区"/>
                    <pic:cNvPicPr>
                      <a:picLocks noChangeAspect="1"/>
                    </pic:cNvPicPr>
                  </pic:nvPicPr>
                  <pic:blipFill>
                    <a:blip r:embed="rId5"/>
                    <a:stretch>
                      <a:fillRect/>
                    </a:stretch>
                  </pic:blipFill>
                  <pic:spPr>
                    <a:xfrm>
                      <a:off x="0" y="0"/>
                      <a:ext cx="1247140" cy="2104390"/>
                    </a:xfrm>
                    <a:prstGeom prst="rect">
                      <a:avLst/>
                    </a:prstGeom>
                  </pic:spPr>
                </pic:pic>
              </a:graphicData>
            </a:graphic>
          </wp:inline>
        </w:drawing>
      </w:r>
    </w:p>
    <w:p>
      <w:pPr>
        <w:pStyle w:val="6"/>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iCs w:val="0"/>
          <w:caps w:val="0"/>
          <w:color w:val="333333"/>
          <w:spacing w:val="0"/>
          <w:sz w:val="24"/>
          <w:szCs w:val="24"/>
        </w:rPr>
        <w:t>科睿唯安每年出版JCR（《期刊引用报告》，全称Journal Citation Reports）。JCR将收录期刊分为176个不同学科类别，每个学科分类按照期刊的影响因子高低，平均分为4个区：</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影响因子前25%（含25%）的期刊为Q1区</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影响因子位于25-50%（含50%）为Q2区</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影响因子位于50-75%（含75%）为Q3区</w:t>
      </w:r>
    </w:p>
    <w:p>
      <w:pPr>
        <w:pStyle w:val="6"/>
        <w:keepNext w:val="0"/>
        <w:keepLines w:val="0"/>
        <w:widowControl/>
        <w:numPr>
          <w:ilvl w:val="0"/>
          <w:numId w:val="1"/>
        </w:numPr>
        <w:suppressLineNumbers w:val="0"/>
        <w:spacing w:before="0" w:beforeAutospacing="1" w:after="0" w:afterAutospacing="1"/>
        <w:ind w:left="420" w:leftChars="0" w:right="0" w:hanging="420" w:firstLineChars="0"/>
      </w:pPr>
      <w:r>
        <w:rPr>
          <w:rFonts w:hint="default" w:ascii="Helvetica" w:hAnsi="Helvetica" w:eastAsia="Helvetica" w:cs="Helvetica"/>
          <w:i w:val="0"/>
          <w:iCs w:val="0"/>
          <w:caps w:val="0"/>
          <w:color w:val="333333"/>
          <w:spacing w:val="0"/>
          <w:sz w:val="24"/>
          <w:szCs w:val="24"/>
        </w:rPr>
        <w:t>影响因子位于75%之后的期刊为Q4区</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中科院分区</w:t>
      </w:r>
    </w:p>
    <w:p>
      <w:pPr>
        <w:pStyle w:val="6"/>
        <w:keepNext w:val="0"/>
        <w:keepLines w:val="0"/>
        <w:widowControl/>
        <w:suppressLineNumbers w:val="0"/>
        <w:spacing w:before="168" w:beforeAutospacing="0" w:after="168" w:afterAutospacing="0"/>
        <w:ind w:left="0" w:right="0" w:firstLine="0"/>
        <w:jc w:val="center"/>
        <w:rPr>
          <w:rFonts w:hint="eastAsia" w:ascii="Helvetica" w:hAnsi="Helvetica" w:eastAsia="宋体" w:cs="Helvetica"/>
          <w:i w:val="0"/>
          <w:iCs w:val="0"/>
          <w:caps w:val="0"/>
          <w:color w:val="333333"/>
          <w:spacing w:val="0"/>
          <w:sz w:val="24"/>
          <w:szCs w:val="24"/>
          <w:lang w:eastAsia="zh-CN"/>
        </w:rPr>
      </w:pPr>
      <w:r>
        <w:rPr>
          <w:rFonts w:hint="eastAsia" w:ascii="Helvetica" w:hAnsi="Helvetica" w:eastAsia="宋体" w:cs="Helvetica"/>
          <w:i w:val="0"/>
          <w:iCs w:val="0"/>
          <w:caps w:val="0"/>
          <w:color w:val="333333"/>
          <w:spacing w:val="0"/>
          <w:sz w:val="24"/>
          <w:szCs w:val="24"/>
          <w:lang w:eastAsia="zh-CN"/>
        </w:rPr>
        <w:drawing>
          <wp:inline distT="0" distB="0" distL="114300" distR="114300">
            <wp:extent cx="3203575" cy="2138680"/>
            <wp:effectExtent l="0" t="0" r="15875" b="13970"/>
            <wp:docPr id="8" name="图片 8" descr="SCI分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I分区"/>
                    <pic:cNvPicPr>
                      <a:picLocks noChangeAspect="1"/>
                    </pic:cNvPicPr>
                  </pic:nvPicPr>
                  <pic:blipFill>
                    <a:blip r:embed="rId6"/>
                    <a:stretch>
                      <a:fillRect/>
                    </a:stretch>
                  </pic:blipFill>
                  <pic:spPr>
                    <a:xfrm>
                      <a:off x="0" y="0"/>
                      <a:ext cx="3203575" cy="2138680"/>
                    </a:xfrm>
                    <a:prstGeom prst="rect">
                      <a:avLst/>
                    </a:prstGeom>
                  </pic:spPr>
                </pic:pic>
              </a:graphicData>
            </a:graphic>
          </wp:inline>
        </w:drawing>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中科院首先将JCR中所有期刊分为数学、物理、化学、生物、地学、天文、工程技术、医学、环境科学、农林科学、社会科学、管理科学及综合性期刊13 大类。然后，将13大类期刊分各自为4 个等级，即4 个区。</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按照各类期刊影响因子划分，前5% 为该类1 区、6% ～ 20% 为2 区、21% ～ 50% 为3 区，其余的为4 区。</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CCF分区（计算机类）</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常说的“CCF-A类会议”，“CCF推荐列表”，“CCF推荐会议”等，都出自《中国计算机学会推荐国际学术会议和期刊目录》（简称《目录》），这是CCF专注于计算机领域而进行的分区。一般来说，我们所说的顶会都是CCF-A级别会议，但是也有不少例外，比如安全顶会NDSS就是个CCF-B。</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4183C4"/>
          <w:spacing w:val="0"/>
          <w:sz w:val="24"/>
          <w:szCs w:val="24"/>
        </w:rPr>
        <w:fldChar w:fldCharType="begin"/>
      </w:r>
      <w:r>
        <w:rPr>
          <w:rFonts w:hint="default" w:ascii="Helvetica" w:hAnsi="Helvetica" w:eastAsia="Helvetica" w:cs="Helvetica"/>
          <w:i w:val="0"/>
          <w:iCs w:val="0"/>
          <w:caps w:val="0"/>
          <w:color w:val="4183C4"/>
          <w:spacing w:val="0"/>
          <w:sz w:val="24"/>
          <w:szCs w:val="24"/>
        </w:rPr>
        <w:instrText xml:space="preserve"> HYPERLINK "https://www.ccf.org.cn/Academic_Evaluation/By_category/" </w:instrText>
      </w:r>
      <w:r>
        <w:rPr>
          <w:rFonts w:hint="default" w:ascii="Helvetica" w:hAnsi="Helvetica" w:eastAsia="Helvetica" w:cs="Helvetica"/>
          <w:i w:val="0"/>
          <w:iCs w:val="0"/>
          <w:caps w:val="0"/>
          <w:color w:val="4183C4"/>
          <w:spacing w:val="0"/>
          <w:sz w:val="24"/>
          <w:szCs w:val="24"/>
        </w:rPr>
        <w:fldChar w:fldCharType="separate"/>
      </w:r>
      <w:r>
        <w:rPr>
          <w:rStyle w:val="9"/>
          <w:rFonts w:hint="default" w:ascii="Helvetica" w:hAnsi="Helvetica" w:eastAsia="Helvetica" w:cs="Helvetica"/>
          <w:i w:val="0"/>
          <w:iCs w:val="0"/>
          <w:caps w:val="0"/>
          <w:color w:val="4183C4"/>
          <w:spacing w:val="0"/>
          <w:sz w:val="24"/>
          <w:szCs w:val="24"/>
        </w:rPr>
        <w:t>https://www.ccf.org.cn/Academic_Evaluation/By_category/</w:t>
      </w:r>
      <w:r>
        <w:rPr>
          <w:rFonts w:hint="default" w:ascii="Helvetica" w:hAnsi="Helvetica" w:eastAsia="Helvetica" w:cs="Helvetica"/>
          <w:i w:val="0"/>
          <w:iCs w:val="0"/>
          <w:caps w:val="0"/>
          <w:color w:val="4183C4"/>
          <w:spacing w:val="0"/>
          <w:sz w:val="24"/>
          <w:szCs w:val="24"/>
        </w:rPr>
        <w:fldChar w:fldCharType="end"/>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网站中给出了《目录》的产生方式，以及下载链接。</w:t>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《目录》根据不同二级学科，按照会议和期刊，各将计算机领域的回所有会议期刊分为了A/B/C三个等级。</w:t>
      </w:r>
    </w:p>
    <w:p>
      <w:pPr>
        <w:pStyle w:val="4"/>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一些好用的工具分享</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LetPub网站（期刊）</w:t>
      </w:r>
    </w:p>
    <w:p>
      <w:pPr>
        <w:pStyle w:val="6"/>
        <w:keepNext w:val="0"/>
        <w:keepLines w:val="0"/>
        <w:widowControl/>
        <w:suppressLineNumbers w:val="0"/>
        <w:spacing w:before="168" w:beforeAutospacing="0" w:after="168" w:afterAutospacing="0"/>
        <w:ind w:left="0" w:right="0" w:firstLine="0"/>
        <w:jc w:val="center"/>
        <w:rPr>
          <w:rFonts w:hint="default" w:ascii="Helvetica" w:hAnsi="Helvetica" w:eastAsia="Helvetica" w:cs="Helvetica"/>
          <w:i w:val="0"/>
          <w:iCs w:val="0"/>
          <w:caps w:val="0"/>
          <w:color w:val="333333"/>
          <w:spacing w:val="0"/>
          <w:sz w:val="24"/>
          <w:szCs w:val="24"/>
        </w:rPr>
      </w:pPr>
      <w:r>
        <w:rPr>
          <w:rFonts w:hint="default" w:ascii="monospace" w:hAnsi="monospace" w:eastAsia="monospace" w:cs="monospace"/>
          <w:i w:val="0"/>
          <w:iCs w:val="0"/>
          <w:caps w:val="0"/>
          <w:color w:val="333333"/>
          <w:spacing w:val="0"/>
          <w:sz w:val="24"/>
          <w:szCs w:val="24"/>
          <w:bdr w:val="single" w:color="auto" w:sz="12" w:space="0"/>
        </w:rPr>
        <w:drawing>
          <wp:inline distT="0" distB="0" distL="114300" distR="114300">
            <wp:extent cx="3536315" cy="5862955"/>
            <wp:effectExtent l="0" t="0" r="6985" b="444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3536315" cy="5862955"/>
                    </a:xfrm>
                    <a:prstGeom prst="rect">
                      <a:avLst/>
                    </a:prstGeom>
                    <a:noFill/>
                    <a:ln w="9525">
                      <a:noFill/>
                    </a:ln>
                  </pic:spPr>
                </pic:pic>
              </a:graphicData>
            </a:graphic>
          </wp:inline>
        </w:drawing>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4183C4"/>
          <w:spacing w:val="0"/>
          <w:sz w:val="24"/>
          <w:szCs w:val="24"/>
        </w:rPr>
        <w:fldChar w:fldCharType="begin"/>
      </w:r>
      <w:r>
        <w:rPr>
          <w:rFonts w:hint="default" w:ascii="Helvetica" w:hAnsi="Helvetica" w:eastAsia="Helvetica" w:cs="Helvetica"/>
          <w:i w:val="0"/>
          <w:iCs w:val="0"/>
          <w:caps w:val="0"/>
          <w:color w:val="4183C4"/>
          <w:spacing w:val="0"/>
          <w:sz w:val="24"/>
          <w:szCs w:val="24"/>
        </w:rPr>
        <w:instrText xml:space="preserve"> HYPERLINK "https://www.letpub.com.cn/" </w:instrText>
      </w:r>
      <w:r>
        <w:rPr>
          <w:rFonts w:hint="default" w:ascii="Helvetica" w:hAnsi="Helvetica" w:eastAsia="Helvetica" w:cs="Helvetica"/>
          <w:i w:val="0"/>
          <w:iCs w:val="0"/>
          <w:caps w:val="0"/>
          <w:color w:val="4183C4"/>
          <w:spacing w:val="0"/>
          <w:sz w:val="24"/>
          <w:szCs w:val="24"/>
        </w:rPr>
        <w:fldChar w:fldCharType="separate"/>
      </w:r>
      <w:r>
        <w:rPr>
          <w:rStyle w:val="9"/>
          <w:rFonts w:hint="default" w:ascii="Helvetica" w:hAnsi="Helvetica" w:eastAsia="Helvetica" w:cs="Helvetica"/>
          <w:i w:val="0"/>
          <w:iCs w:val="0"/>
          <w:caps w:val="0"/>
          <w:color w:val="4183C4"/>
          <w:spacing w:val="0"/>
          <w:sz w:val="24"/>
          <w:szCs w:val="24"/>
        </w:rPr>
        <w:t>https://www.letpub.com.cn/</w:t>
      </w:r>
      <w:r>
        <w:rPr>
          <w:rFonts w:hint="default" w:ascii="Helvetica" w:hAnsi="Helvetica" w:eastAsia="Helvetica" w:cs="Helvetica"/>
          <w:i w:val="0"/>
          <w:iCs w:val="0"/>
          <w:caps w:val="0"/>
          <w:color w:val="4183C4"/>
          <w:spacing w:val="0"/>
          <w:sz w:val="24"/>
          <w:szCs w:val="24"/>
        </w:rPr>
        <w:fldChar w:fldCharType="end"/>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LetPub网站提供了查询学术期刊的CiteScore，IF等一系列信息的方法，并且提供了一些之前投稿论文作者的投稿经历经验</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myhuiban网站（会议）</w:t>
      </w:r>
    </w:p>
    <w:p>
      <w:pPr>
        <w:pStyle w:val="6"/>
        <w:keepNext w:val="0"/>
        <w:keepLines w:val="0"/>
        <w:widowControl/>
        <w:suppressLineNumbers w:val="0"/>
        <w:spacing w:before="168" w:beforeAutospacing="0" w:after="168" w:afterAutospacing="0"/>
        <w:ind w:left="0" w:right="0" w:firstLine="0"/>
        <w:jc w:val="center"/>
        <w:rPr>
          <w:rFonts w:hint="default" w:ascii="Helvetica" w:hAnsi="Helvetica" w:eastAsia="Helvetica" w:cs="Helvetica"/>
          <w:i w:val="0"/>
          <w:iCs w:val="0"/>
          <w:caps w:val="0"/>
          <w:color w:val="333333"/>
          <w:spacing w:val="0"/>
          <w:sz w:val="24"/>
          <w:szCs w:val="24"/>
        </w:rPr>
      </w:pPr>
      <w:r>
        <w:rPr>
          <w:rFonts w:hint="default" w:ascii="monospace" w:hAnsi="monospace" w:eastAsia="monospace" w:cs="monospace"/>
          <w:i w:val="0"/>
          <w:iCs w:val="0"/>
          <w:caps w:val="0"/>
          <w:color w:val="333333"/>
          <w:spacing w:val="0"/>
          <w:sz w:val="24"/>
          <w:szCs w:val="24"/>
          <w:bdr w:val="single" w:color="auto" w:sz="12" w:space="0"/>
        </w:rPr>
        <w:drawing>
          <wp:inline distT="0" distB="0" distL="114300" distR="114300">
            <wp:extent cx="4205605" cy="1069340"/>
            <wp:effectExtent l="0" t="0" r="4445" b="1651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4205605" cy="1069340"/>
                    </a:xfrm>
                    <a:prstGeom prst="rect">
                      <a:avLst/>
                    </a:prstGeom>
                    <a:noFill/>
                    <a:ln w="9525">
                      <a:noFill/>
                    </a:ln>
                  </pic:spPr>
                </pic:pic>
              </a:graphicData>
            </a:graphic>
          </wp:inline>
        </w:drawing>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4183C4"/>
          <w:spacing w:val="0"/>
          <w:sz w:val="24"/>
          <w:szCs w:val="24"/>
        </w:rPr>
        <w:fldChar w:fldCharType="begin"/>
      </w:r>
      <w:r>
        <w:rPr>
          <w:rFonts w:hint="default" w:ascii="Helvetica" w:hAnsi="Helvetica" w:eastAsia="Helvetica" w:cs="Helvetica"/>
          <w:i w:val="0"/>
          <w:iCs w:val="0"/>
          <w:caps w:val="0"/>
          <w:color w:val="4183C4"/>
          <w:spacing w:val="0"/>
          <w:sz w:val="24"/>
          <w:szCs w:val="24"/>
        </w:rPr>
        <w:instrText xml:space="preserve"> HYPERLINK "https://www.myhuiban.com/" </w:instrText>
      </w:r>
      <w:r>
        <w:rPr>
          <w:rFonts w:hint="default" w:ascii="Helvetica" w:hAnsi="Helvetica" w:eastAsia="Helvetica" w:cs="Helvetica"/>
          <w:i w:val="0"/>
          <w:iCs w:val="0"/>
          <w:caps w:val="0"/>
          <w:color w:val="4183C4"/>
          <w:spacing w:val="0"/>
          <w:sz w:val="24"/>
          <w:szCs w:val="24"/>
        </w:rPr>
        <w:fldChar w:fldCharType="separate"/>
      </w:r>
      <w:r>
        <w:rPr>
          <w:rStyle w:val="9"/>
          <w:rFonts w:hint="default" w:ascii="Helvetica" w:hAnsi="Helvetica" w:eastAsia="Helvetica" w:cs="Helvetica"/>
          <w:i w:val="0"/>
          <w:iCs w:val="0"/>
          <w:caps w:val="0"/>
          <w:color w:val="4183C4"/>
          <w:spacing w:val="0"/>
          <w:sz w:val="24"/>
          <w:szCs w:val="24"/>
        </w:rPr>
        <w:t>https://www.myhuiban.com/</w:t>
      </w:r>
      <w:r>
        <w:rPr>
          <w:rFonts w:hint="default" w:ascii="Helvetica" w:hAnsi="Helvetica" w:eastAsia="Helvetica" w:cs="Helvetica"/>
          <w:i w:val="0"/>
          <w:iCs w:val="0"/>
          <w:caps w:val="0"/>
          <w:color w:val="4183C4"/>
          <w:spacing w:val="0"/>
          <w:sz w:val="24"/>
          <w:szCs w:val="24"/>
        </w:rPr>
        <w:fldChar w:fldCharType="end"/>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myhuiban网站提供了计算机领域的各种学术会议的信息，截稿日期，开会日期，投稿数量，投稿接收率（acceptance rate）。</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IF投与查（小程序）</w:t>
      </w:r>
    </w:p>
    <w:p>
      <w:pPr>
        <w:pStyle w:val="6"/>
        <w:keepNext w:val="0"/>
        <w:keepLines w:val="0"/>
        <w:widowControl/>
        <w:suppressLineNumbers w:val="0"/>
        <w:spacing w:before="168" w:beforeAutospacing="0" w:after="168" w:afterAutospacing="0"/>
        <w:ind w:left="0" w:right="0" w:firstLine="0"/>
        <w:jc w:val="center"/>
        <w:rPr>
          <w:rFonts w:hint="default" w:ascii="Helvetica" w:hAnsi="Helvetica" w:eastAsia="Helvetica" w:cs="Helvetica"/>
          <w:i w:val="0"/>
          <w:iCs w:val="0"/>
          <w:caps w:val="0"/>
          <w:color w:val="333333"/>
          <w:spacing w:val="0"/>
          <w:sz w:val="24"/>
          <w:szCs w:val="24"/>
        </w:rPr>
      </w:pPr>
      <w:r>
        <w:rPr>
          <w:rFonts w:hint="default" w:ascii="monospace" w:hAnsi="monospace" w:eastAsia="monospace" w:cs="monospace"/>
          <w:i w:val="0"/>
          <w:iCs w:val="0"/>
          <w:caps w:val="0"/>
          <w:color w:val="333333"/>
          <w:spacing w:val="0"/>
          <w:sz w:val="24"/>
          <w:szCs w:val="24"/>
          <w:bdr w:val="single" w:color="auto" w:sz="12" w:space="0"/>
        </w:rPr>
        <w:drawing>
          <wp:inline distT="0" distB="0" distL="114300" distR="114300">
            <wp:extent cx="2433320" cy="3427095"/>
            <wp:effectExtent l="0" t="0" r="5080" b="190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rcRect b="36647"/>
                    <a:stretch>
                      <a:fillRect/>
                    </a:stretch>
                  </pic:blipFill>
                  <pic:spPr>
                    <a:xfrm>
                      <a:off x="0" y="0"/>
                      <a:ext cx="2433320" cy="3427095"/>
                    </a:xfrm>
                    <a:prstGeom prst="rect">
                      <a:avLst/>
                    </a:prstGeom>
                    <a:noFill/>
                    <a:ln w="9525">
                      <a:noFill/>
                    </a:ln>
                  </pic:spPr>
                </pic:pic>
              </a:graphicData>
            </a:graphic>
          </wp:inline>
        </w:drawing>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一个微信小程序，提供了各种期刊的影响因子，分区等信息</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中科院分区（小程序）</w:t>
      </w:r>
    </w:p>
    <w:p>
      <w:pPr>
        <w:pStyle w:val="6"/>
        <w:keepNext w:val="0"/>
        <w:keepLines w:val="0"/>
        <w:widowControl/>
        <w:suppressLineNumbers w:val="0"/>
        <w:spacing w:before="168" w:beforeAutospacing="0" w:after="168" w:afterAutospacing="0"/>
        <w:ind w:left="0" w:right="0" w:firstLine="0"/>
        <w:jc w:val="center"/>
        <w:rPr>
          <w:rFonts w:hint="default" w:ascii="Helvetica" w:hAnsi="Helvetica" w:eastAsia="Helvetica" w:cs="Helvetica"/>
          <w:i w:val="0"/>
          <w:iCs w:val="0"/>
          <w:caps w:val="0"/>
          <w:color w:val="333333"/>
          <w:spacing w:val="0"/>
          <w:sz w:val="24"/>
          <w:szCs w:val="24"/>
        </w:rPr>
      </w:pPr>
      <w:r>
        <w:rPr>
          <w:rFonts w:hint="default" w:ascii="monospace" w:hAnsi="monospace" w:eastAsia="monospace" w:cs="monospace"/>
          <w:i w:val="0"/>
          <w:iCs w:val="0"/>
          <w:caps w:val="0"/>
          <w:color w:val="333333"/>
          <w:spacing w:val="0"/>
          <w:sz w:val="24"/>
          <w:szCs w:val="24"/>
          <w:bdr w:val="single" w:color="auto" w:sz="12" w:space="0"/>
        </w:rPr>
        <w:drawing>
          <wp:inline distT="0" distB="0" distL="114300" distR="114300">
            <wp:extent cx="1717040" cy="2322830"/>
            <wp:effectExtent l="0" t="0" r="16510" b="127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rcRect b="39145"/>
                    <a:stretch>
                      <a:fillRect/>
                    </a:stretch>
                  </pic:blipFill>
                  <pic:spPr>
                    <a:xfrm>
                      <a:off x="0" y="0"/>
                      <a:ext cx="1717040" cy="2322830"/>
                    </a:xfrm>
                    <a:prstGeom prst="rect">
                      <a:avLst/>
                    </a:prstGeom>
                    <a:noFill/>
                    <a:ln w="9525">
                      <a:noFill/>
                    </a:ln>
                  </pic:spPr>
                </pic:pic>
              </a:graphicData>
            </a:graphic>
          </wp:inline>
        </w:drawing>
      </w:r>
    </w:p>
    <w:p>
      <w:pPr>
        <w:pStyle w:val="6"/>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中科院自己出的一个小程序，查询各种期刊的分区。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2BE639"/>
    <w:multiLevelType w:val="singleLevel"/>
    <w:tmpl w:val="BE2BE63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40E77"/>
    <w:rsid w:val="12FC32E0"/>
    <w:rsid w:val="1AEC3462"/>
    <w:rsid w:val="267B3E13"/>
    <w:rsid w:val="282E124C"/>
    <w:rsid w:val="356D5BA4"/>
    <w:rsid w:val="536D06AA"/>
    <w:rsid w:val="545A79A6"/>
    <w:rsid w:val="60B0014A"/>
    <w:rsid w:val="685E19CC"/>
    <w:rsid w:val="757533F0"/>
    <w:rsid w:val="7A400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napToGrid w:val="0"/>
      <w:spacing w:before="0" w:beforeAutospacing="0" w:after="0" w:afterAutospacing="0"/>
      <w:jc w:val="left"/>
      <w:outlineLvl w:val="2"/>
    </w:pPr>
    <w:rPr>
      <w:rFonts w:hint="eastAsia" w:ascii="宋体" w:hAnsi="宋体" w:eastAsia="宋体" w:cs="宋体"/>
      <w:b/>
      <w:bCs/>
      <w:kern w:val="0"/>
      <w:sz w:val="27"/>
      <w:szCs w:val="27"/>
      <w:lang w:bidi="ar"/>
    </w:rPr>
  </w:style>
  <w:style w:type="paragraph" w:styleId="5">
    <w:name w:val="heading 4"/>
    <w:basedOn w:val="1"/>
    <w:next w:val="1"/>
    <w:unhideWhenUsed/>
    <w:qFormat/>
    <w:uiPriority w:val="0"/>
    <w:pPr>
      <w:snapToGrid w:val="0"/>
      <w:spacing w:before="0" w:beforeAutospacing="0" w:after="0" w:afterAutospacing="0"/>
      <w:jc w:val="left"/>
      <w:outlineLvl w:val="3"/>
    </w:pPr>
    <w:rPr>
      <w:rFonts w:hint="eastAsia" w:ascii="宋体" w:hAnsi="宋体" w:eastAsia="宋体" w:cs="宋体"/>
      <w:b/>
      <w:bCs/>
      <w:kern w:val="0"/>
      <w:sz w:val="24"/>
      <w:lang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rPr>
      <w:sz w:val="24"/>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2021-09-26T01:47:00Z</dcterms:created>
  <dc:creator>WhileBug</dc:creator>
  <cp:lastModifiedBy>再来While</cp:lastModifiedBy>
  <dcterms:modified xsi:type="dcterms:W3CDTF">2022-02-07T12:23:45Z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83D2C693D2E842B3919E449BF8DA7042</vt:lpwstr>
  </property>
</Properties>
</file>