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1"/>
        <w:gridCol w:w="5131"/>
      </w:tblGrid>
      <w:tr w14:paraId="2493E9A0">
        <w:trPr>
          <w:jc w:val="center"/>
        </w:trPr>
        <w:tc>
          <w:tcPr>
            <w:tcW w:w="8280" w:type="dxa"/>
            <w:tcMar>
              <w:top w:w="45" w:type="dxa"/>
              <w:left w:w="0" w:type="dxa"/>
              <w:bottom w:w="75" w:type="dxa"/>
              <w:right w:w="80" w:type="dxa"/>
            </w:tcMar>
            <w:vAlign w:val="center"/>
          </w:tcPr>
          <w:p w14:paraId="4DDDDF49">
            <w:pPr>
              <w:spacing w:after="60" w:line="240" w:lineRule="auto"/>
            </w:pPr>
            <w:r>
              <w:rPr>
                <w:rFonts w:ascii="Arial" w:hAnsi="Arial" w:eastAsia="Heiti SC"/>
                <w:b/>
                <w:i w:val="0"/>
                <w:color w:val="232B33"/>
                <w:sz w:val="48"/>
              </w:rPr>
              <w:t>朱宇轩</w:t>
            </w:r>
          </w:p>
          <w:p w14:paraId="3E3911EB">
            <w:pPr>
              <w:spacing w:after="120" w:line="240" w:lineRule="auto"/>
            </w:pPr>
            <w:r>
              <w:rPr>
                <w:rFonts w:ascii="Arial" w:hAnsi="Arial" w:eastAsia="Heiti SC"/>
                <w:b/>
                <w:i w:val="0"/>
                <w:color w:val="275B84"/>
                <w:sz w:val="24"/>
              </w:rPr>
              <w:t>求职意向：大宗商品销售 / 供应链业务</w:t>
            </w:r>
          </w:p>
          <w:p w14:paraId="29EBD2E7">
            <w:pPr>
              <w:spacing w:after="50" w:line="264" w:lineRule="auto"/>
            </w:pPr>
            <w:r>
              <w:rPr>
                <w:rFonts w:ascii="Arial" w:hAnsi="Arial" w:eastAsia="Heiti SC"/>
                <w:b w:val="0"/>
                <w:i w:val="0"/>
                <w:color w:val="586069"/>
                <w:sz w:val="19"/>
              </w:rPr>
              <w:t>联系方式</w:t>
            </w:r>
            <w:r>
              <w:rPr>
                <w:rFonts w:hint="eastAsia"/>
                <w:b w:val="0"/>
                <w:i w:val="0"/>
                <w:color w:val="586069"/>
                <w:sz w:val="19"/>
                <w:lang w:val="en-US" w:eastAsia="zh-CN"/>
              </w:rPr>
              <w:t>:</w:t>
            </w:r>
            <w:r>
              <w:rPr>
                <w:rFonts w:ascii="Arial" w:hAnsi="Arial" w:eastAsia="Heiti SC"/>
                <w:b w:val="0"/>
                <w:i w:val="0"/>
                <w:color w:val="586069"/>
                <w:sz w:val="19"/>
              </w:rPr>
              <w:t xml:space="preserve">  19817078323   |   3170500969@qq.com</w:t>
            </w:r>
          </w:p>
          <w:p w14:paraId="281AD9A1">
            <w:pPr>
              <w:spacing w:after="50" w:line="264" w:lineRule="auto"/>
            </w:pPr>
            <w:r>
              <w:rPr>
                <w:rFonts w:ascii="Arial" w:hAnsi="Arial" w:eastAsia="Heiti SC"/>
                <w:b w:val="0"/>
                <w:i w:val="0"/>
                <w:color w:val="586069"/>
                <w:sz w:val="19"/>
              </w:rPr>
              <w:t>基本信息</w:t>
            </w:r>
            <w:r>
              <w:rPr>
                <w:rFonts w:hint="eastAsia"/>
                <w:b w:val="0"/>
                <w:i w:val="0"/>
                <w:color w:val="586069"/>
                <w:sz w:val="19"/>
                <w:lang w:val="en-US" w:eastAsia="zh-CN"/>
              </w:rPr>
              <w:t>:</w:t>
            </w:r>
            <w:r>
              <w:rPr>
                <w:rFonts w:ascii="Arial" w:hAnsi="Arial" w:eastAsia="Heiti SC"/>
                <w:b w:val="0"/>
                <w:i w:val="0"/>
                <w:color w:val="586069"/>
                <w:sz w:val="19"/>
              </w:rPr>
              <w:t xml:space="preserve">  浙江嘉兴平湖   |   2002.11   |   1年工作经验</w:t>
            </w:r>
          </w:p>
        </w:tc>
        <w:tc>
          <w:tcPr>
            <w:tcW w:w="1080" w:type="dxa"/>
            <w:tcMar>
              <w:top w:w="45" w:type="dxa"/>
              <w:left w:w="0" w:type="dxa"/>
              <w:bottom w:w="75" w:type="dxa"/>
              <w:right w:w="80" w:type="dxa"/>
            </w:tcMar>
            <w:vAlign w:val="center"/>
          </w:tcPr>
          <w:p w14:paraId="54B5259A">
            <w:pPr>
              <w:spacing w:after="0"/>
              <w:jc w:val="right"/>
            </w:pPr>
            <w:r>
              <w:drawing>
                <wp:inline distT="0" distB="0" distL="114300" distR="114300">
                  <wp:extent cx="737870" cy="917575"/>
                  <wp:effectExtent l="0" t="0" r="24130" b="222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999" cy="91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A48E20">
      <w:pPr>
        <w:pBdr>
          <w:bottom w:val="single" w:color="D7E2EB" w:sz="8" w:space="6"/>
        </w:pBdr>
        <w:spacing w:before="40" w:after="100" w:line="96" w:lineRule="auto"/>
      </w:pPr>
      <w:r>
        <w:rPr>
          <w:rFonts w:ascii="Arial" w:hAnsi="Arial" w:eastAsia="Heiti SC"/>
          <w:b w:val="0"/>
          <w:i w:val="0"/>
          <w:color w:val="FFFFFF"/>
          <w:sz w:val="4"/>
        </w:rPr>
        <w:t xml:space="preserve"> </w:t>
      </w:r>
    </w:p>
    <w:p w14:paraId="5472E77F">
      <w:pPr>
        <w:keepNext/>
        <w:spacing w:before="110" w:after="52" w:line="240" w:lineRule="auto"/>
      </w:pPr>
      <w:r>
        <w:rPr>
          <w:rFonts w:ascii="Arial" w:hAnsi="Arial" w:eastAsia="Heiti SC"/>
          <w:b/>
          <w:i w:val="0"/>
          <w:color w:val="275B84"/>
          <w:sz w:val="24"/>
        </w:rPr>
        <w:t>▌教育背景</w:t>
      </w:r>
    </w:p>
    <w:p w14:paraId="3CFD6C0A">
      <w:pPr>
        <w:keepNext/>
        <w:tabs>
          <w:tab w:val="right" w:pos="10063"/>
        </w:tabs>
        <w:spacing w:before="28" w:after="22" w:line="240" w:lineRule="auto"/>
      </w:pPr>
      <w:r>
        <w:rPr>
          <w:rFonts w:ascii="Arial" w:hAnsi="Arial" w:eastAsia="Heiti SC"/>
          <w:b/>
          <w:i w:val="0"/>
          <w:color w:val="232B33"/>
          <w:sz w:val="20"/>
        </w:rPr>
        <w:t>浙大城市学院</w:t>
      </w:r>
      <w:r>
        <w:rPr>
          <w:rFonts w:ascii="Arial" w:hAnsi="Arial" w:eastAsia="Heiti SC"/>
          <w:b w:val="0"/>
          <w:i w:val="0"/>
          <w:color w:val="586069"/>
          <w:sz w:val="19"/>
        </w:rPr>
        <w:t xml:space="preserve">  |  计算机科学与技术｜本科</w:t>
      </w:r>
      <w:r>
        <w:rPr>
          <w:rFonts w:ascii="Arial" w:hAnsi="Arial" w:eastAsia="Heiti SC"/>
          <w:b w:val="0"/>
          <w:i w:val="0"/>
          <w:color w:val="586069"/>
          <w:sz w:val="18"/>
        </w:rPr>
        <w:tab/>
      </w:r>
      <w:r>
        <w:rPr>
          <w:rFonts w:ascii="Arial" w:hAnsi="Arial" w:eastAsia="Heiti SC"/>
          <w:b w:val="0"/>
          <w:i w:val="0"/>
          <w:color w:val="586069"/>
          <w:sz w:val="18"/>
        </w:rPr>
        <w:t>2021—2025</w:t>
      </w:r>
    </w:p>
    <w:p w14:paraId="3C6B63F5">
      <w:pPr>
        <w:keepLines/>
        <w:spacing w:after="56" w:line="271" w:lineRule="auto"/>
        <w:rPr>
          <w:rFonts w:ascii="Arial" w:hAnsi="Arial" w:eastAsia="Heiti SC"/>
          <w:b/>
          <w:i w:val="0"/>
          <w:color w:val="275B84"/>
          <w:sz w:val="24"/>
        </w:rPr>
      </w:pPr>
      <w:r>
        <w:rPr>
          <w:rFonts w:ascii="Arial" w:hAnsi="Arial" w:eastAsia="Heiti SC"/>
          <w:b w:val="0"/>
          <w:i w:val="0"/>
          <w:color w:val="232B33"/>
          <w:sz w:val="19"/>
        </w:rPr>
        <w:t>计算机与计算科学学院，浙江杭州</w:t>
      </w:r>
    </w:p>
    <w:p w14:paraId="481F0252">
      <w:pPr>
        <w:keepNext/>
        <w:spacing w:before="110" w:after="52" w:line="240" w:lineRule="auto"/>
      </w:pPr>
      <w:r>
        <w:rPr>
          <w:rFonts w:ascii="Arial" w:hAnsi="Arial" w:eastAsia="Heiti SC"/>
          <w:b/>
          <w:i w:val="0"/>
          <w:color w:val="275B84"/>
          <w:sz w:val="24"/>
        </w:rPr>
        <w:t>▌个人概况</w:t>
      </w:r>
    </w:p>
    <w:p w14:paraId="6892D95F">
      <w:pPr>
        <w:keepLines/>
        <w:spacing w:after="56" w:line="271" w:lineRule="auto"/>
      </w:pPr>
      <w:bookmarkStart w:id="0" w:name="_GoBack"/>
      <w:r>
        <w:rPr>
          <w:rFonts w:ascii="Arial" w:hAnsi="Arial" w:eastAsia="Heiti SC"/>
          <w:b w:val="0"/>
          <w:i w:val="0"/>
          <w:color w:val="232B33"/>
          <w:sz w:val="19"/>
        </w:rPr>
        <w:t>计算机科学与技术本科，拥有1年制造业ERP全栈交付经验。熟悉“销售订单—采购入库—生产领料—完工入库—销售发货”的业务链路，具备需求拆解、数据分析、跨角色协作和项目推进能力。希望转向钢材、铁矿砂等大宗商品供应链业务，愿意从行业研究、客户开发与交易执行基础做起，接受出差与业绩考核。</w:t>
      </w:r>
    </w:p>
    <w:bookmarkEnd w:id="0"/>
    <w:p w14:paraId="4048DC0F">
      <w:pPr>
        <w:spacing w:after="30" w:line="252" w:lineRule="auto"/>
      </w:pPr>
      <w:r>
        <w:rPr>
          <w:rFonts w:ascii="Arial" w:hAnsi="Arial" w:eastAsia="Heiti SC"/>
          <w:b/>
          <w:i w:val="0"/>
          <w:color w:val="232B33"/>
          <w:sz w:val="19"/>
        </w:rPr>
        <w:t>制造业业务理解</w:t>
      </w:r>
      <w:r>
        <w:rPr>
          <w:rFonts w:ascii="Arial" w:hAnsi="Arial" w:eastAsia="Heiti SC"/>
          <w:b w:val="0"/>
          <w:i w:val="0"/>
          <w:color w:val="275B84"/>
          <w:sz w:val="19"/>
        </w:rPr>
        <w:t xml:space="preserve">  ·  </w:t>
      </w:r>
      <w:r>
        <w:rPr>
          <w:rFonts w:ascii="Arial" w:hAnsi="Arial" w:eastAsia="Heiti SC"/>
          <w:b/>
          <w:i w:val="0"/>
          <w:color w:val="232B33"/>
          <w:sz w:val="19"/>
        </w:rPr>
        <w:t>数据分析与可视化</w:t>
      </w:r>
      <w:r>
        <w:rPr>
          <w:rFonts w:ascii="Arial" w:hAnsi="Arial" w:eastAsia="Heiti SC"/>
          <w:b w:val="0"/>
          <w:i w:val="0"/>
          <w:color w:val="275B84"/>
          <w:sz w:val="19"/>
        </w:rPr>
        <w:t xml:space="preserve">  ·  </w:t>
      </w:r>
      <w:r>
        <w:rPr>
          <w:rFonts w:ascii="Arial" w:hAnsi="Arial" w:eastAsia="Heiti SC"/>
          <w:b/>
          <w:i w:val="0"/>
          <w:color w:val="232B33"/>
          <w:sz w:val="19"/>
        </w:rPr>
        <w:t>项目推进与协作</w:t>
      </w:r>
      <w:r>
        <w:rPr>
          <w:rFonts w:ascii="Arial" w:hAnsi="Arial" w:eastAsia="Heiti SC"/>
          <w:b w:val="0"/>
          <w:i w:val="0"/>
          <w:color w:val="275B84"/>
          <w:sz w:val="19"/>
        </w:rPr>
        <w:t xml:space="preserve">  ·  </w:t>
      </w:r>
      <w:r>
        <w:rPr>
          <w:rFonts w:ascii="Arial" w:hAnsi="Arial" w:eastAsia="Heiti SC"/>
          <w:b/>
          <w:i w:val="0"/>
          <w:color w:val="232B33"/>
          <w:sz w:val="19"/>
        </w:rPr>
        <w:t>快速学习与执行</w:t>
      </w:r>
    </w:p>
    <w:p w14:paraId="2BAE6EAE">
      <w:pPr>
        <w:keepNext/>
        <w:spacing w:before="110" w:after="52" w:line="240" w:lineRule="auto"/>
      </w:pPr>
      <w:r>
        <w:rPr>
          <w:rFonts w:ascii="Arial" w:hAnsi="Arial" w:eastAsia="Heiti SC"/>
          <w:b/>
          <w:i w:val="0"/>
          <w:color w:val="275B84"/>
          <w:sz w:val="24"/>
        </w:rPr>
        <w:t>▌工作经历</w:t>
      </w:r>
    </w:p>
    <w:p w14:paraId="60B7F340">
      <w:pPr>
        <w:keepNext/>
        <w:tabs>
          <w:tab w:val="right" w:pos="10063"/>
        </w:tabs>
        <w:spacing w:before="28" w:after="22" w:line="240" w:lineRule="auto"/>
      </w:pPr>
      <w:r>
        <w:rPr>
          <w:rFonts w:ascii="Arial" w:hAnsi="Arial" w:eastAsia="Heiti SC"/>
          <w:b/>
          <w:i w:val="0"/>
          <w:color w:val="232B33"/>
          <w:sz w:val="20"/>
        </w:rPr>
        <w:t>嘉兴科鼎信息技术有限公司</w:t>
      </w:r>
      <w:r>
        <w:rPr>
          <w:rFonts w:ascii="Arial" w:hAnsi="Arial" w:eastAsia="Heiti SC"/>
          <w:b w:val="0"/>
          <w:i w:val="0"/>
          <w:color w:val="586069"/>
          <w:sz w:val="19"/>
        </w:rPr>
        <w:t xml:space="preserve">  |  全栈开发工程师</w:t>
      </w:r>
      <w:r>
        <w:rPr>
          <w:rFonts w:ascii="Arial" w:hAnsi="Arial" w:eastAsia="Heiti SC"/>
          <w:b w:val="0"/>
          <w:i w:val="0"/>
          <w:color w:val="586069"/>
          <w:sz w:val="18"/>
        </w:rPr>
        <w:tab/>
      </w:r>
      <w:r>
        <w:rPr>
          <w:rFonts w:ascii="Arial" w:hAnsi="Arial" w:eastAsia="Heiti SC"/>
          <w:b w:val="0"/>
          <w:i w:val="0"/>
          <w:color w:val="586069"/>
          <w:sz w:val="18"/>
        </w:rPr>
        <w:t>2025.06—2026.05</w:t>
      </w:r>
    </w:p>
    <w:p w14:paraId="753FD8C0">
      <w:pPr>
        <w:pStyle w:val="16"/>
        <w:keepLines/>
        <w:spacing w:after="32" w:line="259" w:lineRule="auto"/>
      </w:pPr>
      <w:r>
        <w:rPr>
          <w:rFonts w:ascii="Arial" w:hAnsi="Arial" w:eastAsia="Heiti SC"/>
          <w:b w:val="0"/>
          <w:i w:val="0"/>
          <w:color w:val="232B33"/>
          <w:sz w:val="19"/>
        </w:rPr>
        <w:t>参与NEC（中国）EXPLANNER-DX制造业ERP核心模块建设，围绕销售订单、采购、库存、生产和发货流程梳理业务规则并完成系统落地。</w:t>
      </w:r>
    </w:p>
    <w:p w14:paraId="35AEA680">
      <w:pPr>
        <w:pStyle w:val="16"/>
        <w:keepLines/>
        <w:spacing w:after="32" w:line="259" w:lineRule="auto"/>
      </w:pPr>
      <w:r>
        <w:rPr>
          <w:rFonts w:ascii="Arial" w:hAnsi="Arial" w:eastAsia="Heiti SC"/>
          <w:b w:val="0"/>
          <w:i w:val="0"/>
          <w:color w:val="232B33"/>
          <w:sz w:val="19"/>
        </w:rPr>
        <w:t>重构BOM多级展开与MRP计算逻辑，使核心运算耗时缩短35%，以数据和系统手段提升计划执行效率。</w:t>
      </w:r>
    </w:p>
    <w:p w14:paraId="4BD148CC">
      <w:pPr>
        <w:pStyle w:val="16"/>
        <w:keepLines/>
        <w:spacing w:after="32" w:line="259" w:lineRule="auto"/>
      </w:pPr>
      <w:r>
        <w:rPr>
          <w:rFonts w:ascii="Arial" w:hAnsi="Arial" w:eastAsia="Heiti SC"/>
          <w:b w:val="0"/>
          <w:i w:val="0"/>
          <w:color w:val="232B33"/>
          <w:sz w:val="19"/>
        </w:rPr>
        <w:t>设计采购入库、生产领料、完工入库、销售发货的状态流转与规则校验，保障财务数据与实物库存一致，强化流程风险控制。</w:t>
      </w:r>
    </w:p>
    <w:p w14:paraId="580FA88E">
      <w:pPr>
        <w:pStyle w:val="16"/>
        <w:keepLines/>
        <w:spacing w:after="32" w:line="259" w:lineRule="auto"/>
      </w:pPr>
      <w:r>
        <w:rPr>
          <w:rFonts w:ascii="Arial" w:hAnsi="Arial" w:eastAsia="Heiti SC"/>
          <w:b w:val="0"/>
          <w:i w:val="0"/>
          <w:color w:val="232B33"/>
          <w:sz w:val="19"/>
        </w:rPr>
        <w:t>开发计算结果和分析报表页面，将复杂数据转化为可视化信息，为业务人员和客户快速判断提供支持。</w:t>
      </w:r>
    </w:p>
    <w:p w14:paraId="4AEE3BEA">
      <w:pPr>
        <w:keepNext/>
        <w:spacing w:before="110" w:after="52" w:line="240" w:lineRule="auto"/>
      </w:pPr>
      <w:r>
        <w:rPr>
          <w:rFonts w:ascii="Arial" w:hAnsi="Arial" w:eastAsia="Heiti SC"/>
          <w:b/>
          <w:i w:val="0"/>
          <w:color w:val="275B84"/>
          <w:sz w:val="24"/>
        </w:rPr>
        <w:t>▌项目与实践</w:t>
      </w:r>
    </w:p>
    <w:p w14:paraId="4D52BDFC">
      <w:pPr>
        <w:keepNext/>
        <w:tabs>
          <w:tab w:val="right" w:pos="10063"/>
        </w:tabs>
        <w:spacing w:before="28" w:after="22" w:line="240" w:lineRule="auto"/>
      </w:pPr>
      <w:r>
        <w:rPr>
          <w:rFonts w:ascii="Arial" w:hAnsi="Arial" w:eastAsia="Heiti SC"/>
          <w:b/>
          <w:i w:val="0"/>
          <w:color w:val="232B33"/>
          <w:sz w:val="20"/>
        </w:rPr>
        <w:t>聚时智能助手（AI Agent个人效率平台）</w:t>
      </w:r>
      <w:r>
        <w:rPr>
          <w:rFonts w:ascii="Arial" w:hAnsi="Arial" w:eastAsia="Heiti SC"/>
          <w:b w:val="0"/>
          <w:i w:val="0"/>
          <w:color w:val="586069"/>
          <w:sz w:val="19"/>
        </w:rPr>
        <w:t xml:space="preserve">  |  独立开发</w:t>
      </w:r>
      <w:r>
        <w:rPr>
          <w:rFonts w:ascii="Arial" w:hAnsi="Arial" w:eastAsia="Heiti SC"/>
          <w:b w:val="0"/>
          <w:i w:val="0"/>
          <w:color w:val="586069"/>
          <w:sz w:val="18"/>
        </w:rPr>
        <w:tab/>
      </w:r>
      <w:r>
        <w:rPr>
          <w:rFonts w:ascii="Arial" w:hAnsi="Arial" w:eastAsia="Heiti SC"/>
          <w:b w:val="0"/>
          <w:i w:val="0"/>
          <w:color w:val="586069"/>
          <w:sz w:val="18"/>
        </w:rPr>
        <w:t>2025.10</w:t>
      </w:r>
    </w:p>
    <w:p w14:paraId="0BBB63FD">
      <w:pPr>
        <w:pStyle w:val="16"/>
        <w:keepLines/>
        <w:spacing w:after="32" w:line="259" w:lineRule="auto"/>
      </w:pPr>
      <w:r>
        <w:rPr>
          <w:rFonts w:ascii="Arial" w:hAnsi="Arial" w:eastAsia="Heiti SC"/>
          <w:b w:val="0"/>
          <w:i w:val="0"/>
          <w:color w:val="232B33"/>
          <w:sz w:val="19"/>
        </w:rPr>
        <w:t>独立完成需求分析、产品流程和多端系统落地，打通“意图理解—任务拆解—日历执行—知识沉淀”闭环，体现从需求到结果的完整推进能力。</w:t>
      </w:r>
    </w:p>
    <w:p w14:paraId="319F8A9F">
      <w:pPr>
        <w:pStyle w:val="16"/>
        <w:keepLines/>
        <w:spacing w:after="32" w:line="259" w:lineRule="auto"/>
      </w:pPr>
      <w:r>
        <w:rPr>
          <w:rFonts w:ascii="Arial" w:hAnsi="Arial" w:eastAsia="Heiti SC"/>
          <w:b w:val="0"/>
          <w:i w:val="0"/>
          <w:color w:val="232B33"/>
          <w:sz w:val="19"/>
        </w:rPr>
        <w:t>设计冲突检测、结构化信息解析和人工确认机制，将非结构化需求转化为可执行事项，提升任务信息的准确性和可追踪性。</w:t>
      </w:r>
    </w:p>
    <w:p w14:paraId="5429E551">
      <w:pPr>
        <w:keepNext/>
        <w:tabs>
          <w:tab w:val="right" w:pos="10063"/>
        </w:tabs>
        <w:spacing w:before="28" w:after="22" w:line="240" w:lineRule="auto"/>
      </w:pPr>
      <w:r>
        <w:rPr>
          <w:rFonts w:ascii="Arial" w:hAnsi="Arial" w:eastAsia="Heiti SC"/>
          <w:b/>
          <w:i w:val="0"/>
          <w:color w:val="232B33"/>
          <w:sz w:val="20"/>
        </w:rPr>
        <w:t>校园及社会实践</w:t>
      </w:r>
      <w:r>
        <w:rPr>
          <w:rFonts w:ascii="Arial" w:hAnsi="Arial" w:eastAsia="Heiti SC"/>
          <w:b w:val="0"/>
          <w:i w:val="0"/>
          <w:color w:val="586069"/>
          <w:sz w:val="18"/>
        </w:rPr>
        <w:tab/>
      </w:r>
      <w:r>
        <w:rPr>
          <w:rFonts w:ascii="Arial" w:hAnsi="Arial" w:eastAsia="Heiti SC"/>
          <w:b w:val="0"/>
          <w:i w:val="0"/>
          <w:color w:val="586069"/>
          <w:sz w:val="18"/>
        </w:rPr>
        <w:t>2021—2025</w:t>
      </w:r>
    </w:p>
    <w:p w14:paraId="103F91AF">
      <w:pPr>
        <w:pStyle w:val="16"/>
        <w:keepLines/>
        <w:spacing w:after="32" w:line="259" w:lineRule="auto"/>
      </w:pPr>
      <w:r>
        <w:rPr>
          <w:rFonts w:ascii="Arial" w:hAnsi="Arial" w:eastAsia="Heiti SC"/>
          <w:b w:val="0"/>
          <w:i w:val="0"/>
          <w:color w:val="232B33"/>
          <w:sz w:val="19"/>
        </w:rPr>
        <w:t>校全媒体中心优秀干事，多次担任宣传提案负责人，统筹拍摄与成员协作；在多项软件项目中担任组长，负责进度推进与任务协调。</w:t>
      </w:r>
    </w:p>
    <w:p w14:paraId="276911E0">
      <w:pPr>
        <w:pStyle w:val="16"/>
        <w:keepLines/>
        <w:spacing w:after="32" w:line="259" w:lineRule="auto"/>
      </w:pPr>
      <w:r>
        <w:rPr>
          <w:rFonts w:ascii="Arial" w:hAnsi="Arial" w:eastAsia="Heiti SC"/>
          <w:b w:val="0"/>
          <w:i w:val="0"/>
          <w:color w:val="232B33"/>
          <w:sz w:val="19"/>
        </w:rPr>
        <w:t>担任杭州亚运会电竞场馆NTO核心区域志愿者，具备大型活动现场服务、规范执行和突发情况配合意识。</w:t>
      </w:r>
    </w:p>
    <w:p w14:paraId="3D9C1365">
      <w:pPr>
        <w:keepNext/>
        <w:spacing w:before="110" w:after="52" w:line="240" w:lineRule="auto"/>
      </w:pPr>
      <w:r>
        <w:rPr>
          <w:rFonts w:ascii="Arial" w:hAnsi="Arial" w:eastAsia="Heiti SC"/>
          <w:b/>
          <w:i w:val="0"/>
          <w:color w:val="275B84"/>
          <w:sz w:val="24"/>
        </w:rPr>
        <w:t>▌技能与岗位准备</w:t>
      </w:r>
    </w:p>
    <w:p w14:paraId="70E720D4">
      <w:pPr>
        <w:spacing w:after="24" w:line="252" w:lineRule="auto"/>
      </w:pPr>
      <w:r>
        <w:rPr>
          <w:rFonts w:ascii="Arial" w:hAnsi="Arial" w:eastAsia="Heiti SC"/>
          <w:b/>
          <w:i w:val="0"/>
          <w:color w:val="232B33"/>
          <w:sz w:val="19"/>
        </w:rPr>
        <w:t>数据与工具：</w:t>
      </w:r>
      <w:r>
        <w:rPr>
          <w:rFonts w:ascii="Arial" w:hAnsi="Arial" w:eastAsia="Heiti SC"/>
          <w:b w:val="0"/>
          <w:i w:val="0"/>
          <w:color w:val="232B33"/>
          <w:sz w:val="19"/>
        </w:rPr>
        <w:t>SQL、Python、MySQL、数据清洗、业务报表与可视化；可快速搭建报价、利润测算和客户信息管理工具。</w:t>
      </w:r>
    </w:p>
    <w:p w14:paraId="387C6E93">
      <w:pPr>
        <w:spacing w:after="24" w:line="252" w:lineRule="auto"/>
      </w:pPr>
      <w:r>
        <w:rPr>
          <w:rFonts w:ascii="Arial" w:hAnsi="Arial" w:eastAsia="Heiti SC"/>
          <w:b/>
          <w:i w:val="0"/>
          <w:color w:val="232B33"/>
          <w:sz w:val="19"/>
        </w:rPr>
        <w:t>业务基础：</w:t>
      </w:r>
      <w:r>
        <w:rPr>
          <w:rFonts w:ascii="Arial" w:hAnsi="Arial" w:eastAsia="Heiti SC"/>
          <w:b w:val="0"/>
          <w:i w:val="0"/>
          <w:color w:val="232B33"/>
          <w:sz w:val="19"/>
        </w:rPr>
        <w:t>制造业ERP、BOM/MRP、采购、库存、销售发货流程；正在系统学习钢材/铁矿产业链、贸易执行、资金占用与信用风险。</w:t>
      </w:r>
    </w:p>
    <w:p w14:paraId="7ADDEF1B">
      <w:pPr>
        <w:spacing w:after="24" w:line="252" w:lineRule="auto"/>
      </w:pPr>
      <w:r>
        <w:rPr>
          <w:rFonts w:ascii="Arial" w:hAnsi="Arial" w:eastAsia="Heiti SC"/>
          <w:b/>
          <w:i w:val="0"/>
          <w:color w:val="232B33"/>
          <w:sz w:val="19"/>
        </w:rPr>
        <w:t>语言能力：</w:t>
      </w:r>
      <w:r>
        <w:rPr>
          <w:rFonts w:ascii="Arial" w:hAnsi="Arial" w:eastAsia="Heiti SC"/>
          <w:b w:val="0"/>
          <w:i w:val="0"/>
          <w:color w:val="232B33"/>
          <w:sz w:val="19"/>
        </w:rPr>
        <w:t>CET-4，可阅读英文技术及业务资料。</w:t>
      </w:r>
    </w:p>
    <w:sectPr>
      <w:footerReference r:id="rId5" w:type="default"/>
      <w:pgSz w:w="11906" w:h="16838"/>
      <w:pgMar w:top="652" w:right="822" w:bottom="595" w:left="822" w:header="255" w:footer="25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E6836">
    <w:pPr>
      <w:pStyle w:val="24"/>
      <w:spacing w:before="0" w:after="0"/>
      <w:jc w:val="center"/>
    </w:pPr>
    <w:r>
      <w:rPr>
        <w:rFonts w:ascii="Arial" w:hAnsi="Arial" w:eastAsia="Heiti SC"/>
        <w:b w:val="0"/>
        <w:i w:val="0"/>
        <w:color w:val="91979E"/>
        <w:sz w:val="15"/>
      </w:rPr>
      <w:t>朱宇轩｜大宗商品供应链销售业务岗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FF9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40" w:line="259" w:lineRule="auto"/>
    </w:pPr>
    <w:rPr>
      <w:rFonts w:ascii="Arial" w:hAnsi="Arial" w:eastAsia="Heiti SC" w:cstheme="minorBidi"/>
      <w:color w:val="232B33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before="0" w:after="32" w:line="259" w:lineRule="auto"/>
      <w:ind w:left="261" w:hanging="130"/>
      <w:contextualSpacing/>
    </w:pPr>
    <w:rPr>
      <w:rFonts w:ascii="Arial" w:hAnsi="Arial" w:eastAsia="Heiti SC"/>
      <w:color w:val="232B33"/>
      <w:sz w:val="19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before="0" w:after="32" w:line="259" w:lineRule="auto"/>
      <w:ind w:left="261" w:hanging="130"/>
      <w:contextualSpacing/>
    </w:pPr>
    <w:rPr>
      <w:rFonts w:ascii="Arial" w:hAnsi="Arial" w:eastAsia="Heiti SC"/>
      <w:color w:val="232B33"/>
      <w:sz w:val="19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朱宇轩</dc:creator>
  <dc:description>generated by python-docx</dc:description>
  <cp:lastModifiedBy>含光</cp:lastModifiedBy>
  <dcterms:modified xsi:type="dcterms:W3CDTF">2026-06-23T22:59:33Z</dcterms:modified>
  <dc:subject>物产中大国际业务岗位定向简历</dc:subject>
  <dc:title>朱宇轩-大宗商品供应链销售业务岗简历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15952FC417B4900D559F3A6A0E098767_42</vt:lpwstr>
  </property>
</Properties>
</file>