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B65A3" w14:textId="77777777" w:rsidR="004D196A" w:rsidRDefault="00EF1390">
      <w:pPr>
        <w:spacing w:after="0" w:line="260" w:lineRule="auto"/>
        <w:ind w:left="3560" w:right="3470" w:firstLine="0"/>
        <w:jc w:val="center"/>
      </w:pPr>
      <w:r>
        <w:rPr>
          <w:b/>
          <w:sz w:val="24"/>
        </w:rPr>
        <w:t xml:space="preserve"> Fady S. </w:t>
      </w:r>
      <w:proofErr w:type="gramStart"/>
      <w:r>
        <w:rPr>
          <w:b/>
          <w:sz w:val="24"/>
        </w:rPr>
        <w:t xml:space="preserve">Khalil  </w:t>
      </w:r>
      <w:r>
        <w:rPr>
          <w:sz w:val="20"/>
        </w:rPr>
        <w:t>fadysherif1998@protonmail.com</w:t>
      </w:r>
      <w:proofErr w:type="gramEnd"/>
      <w:r>
        <w:rPr>
          <w:sz w:val="20"/>
        </w:rPr>
        <w:t xml:space="preserve"> </w:t>
      </w:r>
      <w:r>
        <w:t xml:space="preserve">  </w:t>
      </w:r>
    </w:p>
    <w:p w14:paraId="3876F3C9" w14:textId="77777777" w:rsidR="004D196A" w:rsidRDefault="00EF1390">
      <w:pPr>
        <w:spacing w:after="166" w:line="259" w:lineRule="auto"/>
        <w:ind w:left="341" w:right="0" w:firstLine="0"/>
      </w:pPr>
      <w:r>
        <w:rPr>
          <w:sz w:val="20"/>
        </w:rPr>
        <w:t xml:space="preserve">                                                                                 929-866-</w:t>
      </w:r>
      <w:proofErr w:type="gramStart"/>
      <w:r>
        <w:rPr>
          <w:sz w:val="20"/>
        </w:rPr>
        <w:t xml:space="preserve">0482 </w:t>
      </w:r>
      <w:r>
        <w:t xml:space="preserve"> </w:t>
      </w:r>
      <w:r>
        <w:rPr>
          <w:sz w:val="20"/>
        </w:rPr>
        <w:t>New</w:t>
      </w:r>
      <w:proofErr w:type="gramEnd"/>
      <w:r>
        <w:rPr>
          <w:sz w:val="20"/>
        </w:rPr>
        <w:t xml:space="preserve"> York City  </w:t>
      </w:r>
      <w:r>
        <w:t xml:space="preserve">                                                                               </w:t>
      </w:r>
    </w:p>
    <w:p w14:paraId="46732A21" w14:textId="77777777" w:rsidR="004D196A" w:rsidRDefault="00EF1390">
      <w:pPr>
        <w:spacing w:after="0" w:line="259" w:lineRule="auto"/>
        <w:ind w:left="0" w:right="215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F3B8DC5" wp14:editId="7ABA8093">
                <wp:extent cx="6894831" cy="18288"/>
                <wp:effectExtent l="0" t="0" r="0" b="0"/>
                <wp:docPr id="3422" name="Group 34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4831" cy="18288"/>
                          <a:chOff x="0" y="0"/>
                          <a:chExt cx="6894831" cy="18288"/>
                        </a:xfrm>
                      </wpg:grpSpPr>
                      <wps:wsp>
                        <wps:cNvPr id="476" name="Shape 476"/>
                        <wps:cNvSpPr/>
                        <wps:spPr>
                          <a:xfrm>
                            <a:off x="0" y="0"/>
                            <a:ext cx="689483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4831">
                                <a:moveTo>
                                  <a:pt x="0" y="0"/>
                                </a:moveTo>
                                <a:lnTo>
                                  <a:pt x="6894831" y="0"/>
                                </a:lnTo>
                              </a:path>
                            </a:pathLst>
                          </a:custGeom>
                          <a:ln w="18288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422" style="width:542.9pt;height:1.44pt;mso-position-horizontal-relative:char;mso-position-vertical-relative:line" coordsize="68948,182">
                <v:shape id="Shape 476" style="position:absolute;width:68948;height:0;left:0;top:0;" coordsize="6894831,0" path="m0,0l6894831,0">
                  <v:stroke weight="1.44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t xml:space="preserve">  </w:t>
      </w:r>
    </w:p>
    <w:p w14:paraId="4B241219" w14:textId="77777777" w:rsidR="004D196A" w:rsidRDefault="00EF1390">
      <w:pPr>
        <w:pStyle w:val="Heading1"/>
      </w:pPr>
      <w:r>
        <w:t>SUMMARY</w:t>
      </w:r>
      <w:r>
        <w:rPr>
          <w:u w:val="none"/>
        </w:rPr>
        <w:t xml:space="preserve">   </w:t>
      </w:r>
    </w:p>
    <w:p w14:paraId="41D72851" w14:textId="6133B45A" w:rsidR="004D196A" w:rsidRDefault="00EF1390">
      <w:pPr>
        <w:spacing w:after="305" w:line="253" w:lineRule="auto"/>
        <w:ind w:left="201" w:firstLine="0"/>
        <w:jc w:val="both"/>
      </w:pPr>
      <w:r>
        <w:t>With a Detail oriented mindset, I can execute necessary organized tasks in collaborative and competitive environments. My interpersonal and analytical skills are</w:t>
      </w:r>
      <w:r>
        <w:t xml:space="preserve"> complemented by my multicultural lived experience as well as extensive persuasive communication techniques that both aid in handling a diverse multitude of tasks and handling sensitive confidential material. </w:t>
      </w:r>
      <w:r w:rsidR="001A0BCB">
        <w:t>I am a former professional soccer athlete as well as a contemporary fitness athlete with 3 principles of life to complete any goal: Desire-Determination-Discipline.</w:t>
      </w:r>
    </w:p>
    <w:p w14:paraId="76328017" w14:textId="77777777" w:rsidR="004D196A" w:rsidRDefault="00EF1390">
      <w:pPr>
        <w:spacing w:after="0" w:line="259" w:lineRule="auto"/>
        <w:ind w:left="0" w:right="215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FE38894" wp14:editId="36FB754D">
                <wp:extent cx="6894831" cy="18288"/>
                <wp:effectExtent l="0" t="0" r="0" b="0"/>
                <wp:docPr id="3423" name="Group 34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4831" cy="18288"/>
                          <a:chOff x="0" y="0"/>
                          <a:chExt cx="6894831" cy="18288"/>
                        </a:xfrm>
                      </wpg:grpSpPr>
                      <wps:wsp>
                        <wps:cNvPr id="477" name="Shape 477"/>
                        <wps:cNvSpPr/>
                        <wps:spPr>
                          <a:xfrm>
                            <a:off x="0" y="0"/>
                            <a:ext cx="689483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4831">
                                <a:moveTo>
                                  <a:pt x="0" y="0"/>
                                </a:moveTo>
                                <a:lnTo>
                                  <a:pt x="6894831" y="0"/>
                                </a:lnTo>
                              </a:path>
                            </a:pathLst>
                          </a:custGeom>
                          <a:ln w="18288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423" style="width:542.9pt;height:1.44pt;mso-position-horizontal-relative:char;mso-position-vertical-relative:line" coordsize="68948,182">
                <v:shape id="Shape 477" style="position:absolute;width:68948;height:0;left:0;top:0;" coordsize="6894831,0" path="m0,0l6894831,0">
                  <v:stroke weight="1.44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t xml:space="preserve">  </w:t>
      </w:r>
    </w:p>
    <w:p w14:paraId="1784CF5A" w14:textId="730CB9A5" w:rsidR="001A0BCB" w:rsidRDefault="00EF1390">
      <w:pPr>
        <w:pStyle w:val="Heading2"/>
        <w:spacing w:after="200"/>
        <w:ind w:left="126"/>
      </w:pPr>
      <w:r>
        <w:t>EDUCATION: Bachelor of Science (Honors),</w:t>
      </w:r>
      <w:r>
        <w:t xml:space="preserve"> Human Biology and Psychology</w:t>
      </w:r>
      <w:r w:rsidR="001A0BCB">
        <w:t>, CGPA: 3.06,</w:t>
      </w:r>
      <w:r>
        <w:t xml:space="preserve"> (2017-2021), </w:t>
      </w:r>
      <w:r>
        <w:rPr>
          <w:b w:val="0"/>
        </w:rPr>
        <w:t xml:space="preserve">University of Toronto, Canada </w:t>
      </w:r>
      <w:r>
        <w:t xml:space="preserve"> </w:t>
      </w:r>
      <w:r>
        <w:rPr>
          <w:b w:val="0"/>
        </w:rPr>
        <w:t xml:space="preserve"> </w:t>
      </w:r>
      <w:r>
        <w:t xml:space="preserve">   </w:t>
      </w:r>
    </w:p>
    <w:p w14:paraId="0A68FC4D" w14:textId="764D88C4" w:rsidR="004D196A" w:rsidRDefault="00EF1390">
      <w:pPr>
        <w:pStyle w:val="Heading2"/>
        <w:spacing w:after="200"/>
        <w:ind w:left="126"/>
      </w:pPr>
      <w:r>
        <w:t xml:space="preserve">EDUCATION: Micro Master’s degree, Industrial/Organizational Psychology (Current), </w:t>
      </w:r>
      <w:r>
        <w:rPr>
          <w:b w:val="0"/>
        </w:rPr>
        <w:t xml:space="preserve">University of Canterbury, New Zealand (online)   </w:t>
      </w:r>
    </w:p>
    <w:p w14:paraId="78A3D8E1" w14:textId="77777777" w:rsidR="004D196A" w:rsidRDefault="00EF1390">
      <w:pPr>
        <w:spacing w:after="0" w:line="259" w:lineRule="auto"/>
        <w:ind w:left="0" w:right="215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7CFD526" wp14:editId="2B310C44">
                <wp:extent cx="6894831" cy="18288"/>
                <wp:effectExtent l="0" t="0" r="0" b="0"/>
                <wp:docPr id="3424" name="Group 34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4831" cy="18288"/>
                          <a:chOff x="0" y="0"/>
                          <a:chExt cx="6894831" cy="18288"/>
                        </a:xfrm>
                      </wpg:grpSpPr>
                      <wps:wsp>
                        <wps:cNvPr id="478" name="Shape 478"/>
                        <wps:cNvSpPr/>
                        <wps:spPr>
                          <a:xfrm>
                            <a:off x="0" y="0"/>
                            <a:ext cx="689483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4831">
                                <a:moveTo>
                                  <a:pt x="0" y="0"/>
                                </a:moveTo>
                                <a:lnTo>
                                  <a:pt x="6894831" y="0"/>
                                </a:lnTo>
                              </a:path>
                            </a:pathLst>
                          </a:custGeom>
                          <a:ln w="18288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424" style="width:542.9pt;height:1.44pt;mso-position-horizontal-relative:char;mso-position-vertical-relative:line" coordsize="68948,182">
                <v:shape id="Shape 478" style="position:absolute;width:68948;height:0;left:0;top:0;" coordsize="6894831,0" path="m0,0l6894831,0">
                  <v:stroke weight="1.44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t xml:space="preserve">  </w:t>
      </w:r>
    </w:p>
    <w:p w14:paraId="40C437CF" w14:textId="77777777" w:rsidR="004D196A" w:rsidRDefault="00EF1390">
      <w:pPr>
        <w:pStyle w:val="Heading2"/>
        <w:ind w:left="126"/>
      </w:pPr>
      <w:r>
        <w:t>PRACTICAL KNOWLEDGE ENHANCEMENT (COU-EDX P</w:t>
      </w:r>
      <w:r>
        <w:t xml:space="preserve">artner Institutions)  </w:t>
      </w:r>
      <w:r>
        <w:rPr>
          <w:b w:val="0"/>
        </w:rPr>
        <w:t xml:space="preserve"> </w:t>
      </w:r>
    </w:p>
    <w:p w14:paraId="429DD4A5" w14:textId="77777777" w:rsidR="004D196A" w:rsidRDefault="00EF1390">
      <w:pPr>
        <w:ind w:left="141" w:right="331"/>
      </w:pPr>
      <w:r>
        <w:t xml:space="preserve">Course Certificate: </w:t>
      </w:r>
      <w:r>
        <w:rPr>
          <w:b/>
        </w:rPr>
        <w:t xml:space="preserve">Fundamental Neuroscience for Neuroimaging, </w:t>
      </w:r>
      <w:r>
        <w:t xml:space="preserve">Johns Hopkins University, United States   </w:t>
      </w:r>
    </w:p>
    <w:p w14:paraId="3BF38C9E" w14:textId="77777777" w:rsidR="004D196A" w:rsidRDefault="00EF1390">
      <w:pPr>
        <w:ind w:left="141" w:right="331"/>
      </w:pPr>
      <w:r>
        <w:t xml:space="preserve">Course Certificate: </w:t>
      </w:r>
      <w:r>
        <w:rPr>
          <w:b/>
        </w:rPr>
        <w:t xml:space="preserve">Psychology of Criminal Justice, </w:t>
      </w:r>
      <w:r>
        <w:t xml:space="preserve">Queensland University, Australia   </w:t>
      </w:r>
    </w:p>
    <w:p w14:paraId="0966589A" w14:textId="77777777" w:rsidR="004D196A" w:rsidRDefault="00EF1390">
      <w:pPr>
        <w:ind w:left="141" w:right="331"/>
      </w:pPr>
      <w:r>
        <w:t xml:space="preserve">Course Certificate: </w:t>
      </w:r>
      <w:r>
        <w:rPr>
          <w:b/>
        </w:rPr>
        <w:t>Preparing to Manag</w:t>
      </w:r>
      <w:r>
        <w:rPr>
          <w:b/>
        </w:rPr>
        <w:t>e Human Resources</w:t>
      </w:r>
      <w:r>
        <w:t xml:space="preserve">, University of Minnesota, United States  </w:t>
      </w:r>
    </w:p>
    <w:p w14:paraId="3661BF32" w14:textId="77777777" w:rsidR="004D196A" w:rsidRDefault="00EF1390">
      <w:pPr>
        <w:ind w:left="141" w:right="331"/>
      </w:pPr>
      <w:r>
        <w:t xml:space="preserve">Course Certificate: </w:t>
      </w:r>
      <w:r>
        <w:rPr>
          <w:b/>
        </w:rPr>
        <w:t>Managing Employee Performance</w:t>
      </w:r>
      <w:r>
        <w:t xml:space="preserve">, University of Minnesota, United States  </w:t>
      </w:r>
    </w:p>
    <w:p w14:paraId="0341042A" w14:textId="24082860" w:rsidR="001A0BCB" w:rsidRDefault="00EF1390" w:rsidP="001A0BCB">
      <w:pPr>
        <w:ind w:left="141" w:right="2552"/>
      </w:pPr>
      <w:r>
        <w:t xml:space="preserve">Course Certificate: </w:t>
      </w:r>
      <w:r>
        <w:rPr>
          <w:b/>
        </w:rPr>
        <w:t>Recruiting, Hiring, and Onboarding</w:t>
      </w:r>
      <w:r>
        <w:t xml:space="preserve">, University of Minnesota, United States          </w:t>
      </w:r>
      <w:r>
        <w:t xml:space="preserve">            </w:t>
      </w:r>
    </w:p>
    <w:p w14:paraId="5EF0C44B" w14:textId="4322AB08" w:rsidR="004D196A" w:rsidRDefault="001A0BCB" w:rsidP="001A0BCB">
      <w:pPr>
        <w:ind w:left="141" w:right="2552"/>
      </w:pPr>
      <w:r>
        <w:t xml:space="preserve">Course </w:t>
      </w:r>
      <w:r w:rsidR="00EF1390">
        <w:t xml:space="preserve">Certificate: </w:t>
      </w:r>
      <w:r w:rsidR="00EF1390">
        <w:rPr>
          <w:b/>
        </w:rPr>
        <w:t>Principles of fMRI 1</w:t>
      </w:r>
      <w:r w:rsidR="00EF1390">
        <w:t xml:space="preserve">, Johns Hopkins University, United States  </w:t>
      </w:r>
    </w:p>
    <w:p w14:paraId="55A756FF" w14:textId="77777777" w:rsidR="004D196A" w:rsidRDefault="00EF1390">
      <w:pPr>
        <w:spacing w:after="193"/>
        <w:ind w:left="10" w:right="331"/>
      </w:pPr>
      <w:r>
        <w:t xml:space="preserve">   Course Certificate: </w:t>
      </w:r>
      <w:r>
        <w:rPr>
          <w:b/>
        </w:rPr>
        <w:t xml:space="preserve">Introduction to </w:t>
      </w:r>
      <w:proofErr w:type="spellStart"/>
      <w:r>
        <w:rPr>
          <w:b/>
        </w:rPr>
        <w:t>Neurohacking</w:t>
      </w:r>
      <w:proofErr w:type="spellEnd"/>
      <w:r>
        <w:rPr>
          <w:b/>
        </w:rPr>
        <w:t xml:space="preserve"> in R</w:t>
      </w:r>
      <w:r>
        <w:t xml:space="preserve">, Johns Hopkins University, United States   </w:t>
      </w:r>
    </w:p>
    <w:p w14:paraId="0FC1681B" w14:textId="77777777" w:rsidR="004D196A" w:rsidRDefault="00EF1390">
      <w:pPr>
        <w:spacing w:after="0" w:line="259" w:lineRule="auto"/>
        <w:ind w:left="0" w:right="215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3B0510A" wp14:editId="6E21B948">
                <wp:extent cx="6894831" cy="18288"/>
                <wp:effectExtent l="0" t="0" r="0" b="0"/>
                <wp:docPr id="3425" name="Group 34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4831" cy="18288"/>
                          <a:chOff x="0" y="0"/>
                          <a:chExt cx="6894831" cy="18288"/>
                        </a:xfrm>
                      </wpg:grpSpPr>
                      <wps:wsp>
                        <wps:cNvPr id="479" name="Shape 479"/>
                        <wps:cNvSpPr/>
                        <wps:spPr>
                          <a:xfrm>
                            <a:off x="0" y="0"/>
                            <a:ext cx="689483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4831">
                                <a:moveTo>
                                  <a:pt x="0" y="0"/>
                                </a:moveTo>
                                <a:lnTo>
                                  <a:pt x="6894831" y="0"/>
                                </a:lnTo>
                              </a:path>
                            </a:pathLst>
                          </a:custGeom>
                          <a:ln w="18288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425" style="width:542.9pt;height:1.44pt;mso-position-horizontal-relative:char;mso-position-vertical-relative:line" coordsize="68948,182">
                <v:shape id="Shape 479" style="position:absolute;width:68948;height:0;left:0;top:0;" coordsize="6894831,0" path="m0,0l6894831,0">
                  <v:stroke weight="1.44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t xml:space="preserve">  </w:t>
      </w:r>
    </w:p>
    <w:p w14:paraId="09C383C4" w14:textId="77777777" w:rsidR="004D196A" w:rsidRDefault="00EF1390">
      <w:pPr>
        <w:pStyle w:val="Heading2"/>
        <w:ind w:left="126"/>
      </w:pPr>
      <w:r>
        <w:t xml:space="preserve">CERTIFICATIONS &amp; SKILLS  </w:t>
      </w:r>
      <w:r>
        <w:rPr>
          <w:b w:val="0"/>
        </w:rPr>
        <w:t xml:space="preserve"> </w:t>
      </w:r>
    </w:p>
    <w:p w14:paraId="2CA2B345" w14:textId="77777777" w:rsidR="004D196A" w:rsidRDefault="00EF1390">
      <w:pPr>
        <w:ind w:left="141" w:right="331"/>
      </w:pPr>
      <w:r>
        <w:t xml:space="preserve">Ontario Fitness Council (OFC) Certificate of Recognition: Gold Level – Group Exercise, Resistance Training, Personal Training.   </w:t>
      </w:r>
    </w:p>
    <w:p w14:paraId="78C43953" w14:textId="77777777" w:rsidR="004D196A" w:rsidRDefault="00EF1390">
      <w:pPr>
        <w:ind w:left="141" w:right="331"/>
      </w:pPr>
      <w:r>
        <w:t xml:space="preserve">London UK YMCA Awards: Level 2 EQF3 – Certificate in Fitness Instructing at Gym.   </w:t>
      </w:r>
    </w:p>
    <w:p w14:paraId="1AD82E80" w14:textId="77777777" w:rsidR="004D196A" w:rsidRDefault="00EF1390">
      <w:pPr>
        <w:spacing w:after="220"/>
        <w:ind w:left="141" w:right="1291"/>
      </w:pPr>
      <w:r>
        <w:t>Salesforce; SharePoint; Adobe; Mac; Window</w:t>
      </w:r>
      <w:r>
        <w:t>s; G Suite; MS Office; Meet; Teams; Zoom; Chat; Cloud-based applications; Bullhorn; MS office; ATS</w:t>
      </w:r>
      <w:proofErr w:type="gramStart"/>
      <w:r>
        <w:t>; .</w:t>
      </w:r>
      <w:proofErr w:type="gramEnd"/>
      <w:r>
        <w:t xml:space="preserve"> Languages – Fully Bilingual Arabic &amp; English.   </w:t>
      </w:r>
    </w:p>
    <w:p w14:paraId="727C9606" w14:textId="77777777" w:rsidR="004D196A" w:rsidRDefault="00EF1390">
      <w:pPr>
        <w:spacing w:after="0" w:line="259" w:lineRule="auto"/>
        <w:ind w:left="0" w:right="175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ECDF865" wp14:editId="5EBEEA45">
                <wp:extent cx="6894195" cy="18288"/>
                <wp:effectExtent l="0" t="0" r="0" b="0"/>
                <wp:docPr id="3426" name="Group 34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4195" cy="18288"/>
                          <a:chOff x="0" y="0"/>
                          <a:chExt cx="6894195" cy="18288"/>
                        </a:xfrm>
                      </wpg:grpSpPr>
                      <wps:wsp>
                        <wps:cNvPr id="480" name="Shape 480"/>
                        <wps:cNvSpPr/>
                        <wps:spPr>
                          <a:xfrm>
                            <a:off x="0" y="0"/>
                            <a:ext cx="68941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4195">
                                <a:moveTo>
                                  <a:pt x="0" y="0"/>
                                </a:moveTo>
                                <a:lnTo>
                                  <a:pt x="6894195" y="0"/>
                                </a:lnTo>
                              </a:path>
                            </a:pathLst>
                          </a:custGeom>
                          <a:ln w="18288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426" style="width:542.85pt;height:1.44pt;mso-position-horizontal-relative:char;mso-position-vertical-relative:line" coordsize="68941,182">
                <v:shape id="Shape 480" style="position:absolute;width:68941;height:0;left:0;top:0;" coordsize="6894195,0" path="m0,0l6894195,0">
                  <v:stroke weight="1.44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t xml:space="preserve">   </w:t>
      </w:r>
    </w:p>
    <w:p w14:paraId="309466DB" w14:textId="77777777" w:rsidR="004D196A" w:rsidRDefault="00EF1390">
      <w:pPr>
        <w:pStyle w:val="Heading2"/>
        <w:spacing w:after="130"/>
        <w:ind w:left="126"/>
      </w:pPr>
      <w:r>
        <w:t>EXPERIENCE 07/2021-present: Executive Recruiter</w:t>
      </w:r>
      <w:r>
        <w:rPr>
          <w:i/>
          <w:color w:val="C3C3C3"/>
        </w:rPr>
        <w:t xml:space="preserve"> </w:t>
      </w:r>
      <w:proofErr w:type="spellStart"/>
      <w:r>
        <w:t>Ascendo</w:t>
      </w:r>
      <w:proofErr w:type="spellEnd"/>
      <w:r>
        <w:t xml:space="preserve"> Resources - </w:t>
      </w:r>
      <w:r>
        <w:t xml:space="preserve">Staffing and Recruiting Experts in New York City- USA  </w:t>
      </w:r>
      <w:r>
        <w:rPr>
          <w:b w:val="0"/>
        </w:rPr>
        <w:t xml:space="preserve"> </w:t>
      </w:r>
    </w:p>
    <w:p w14:paraId="483AB101" w14:textId="77777777" w:rsidR="004D196A" w:rsidRDefault="00EF1390">
      <w:pPr>
        <w:spacing w:after="0" w:line="259" w:lineRule="auto"/>
        <w:ind w:left="10" w:right="0"/>
      </w:pPr>
      <w:r>
        <w:rPr>
          <w:rFonts w:ascii="Calibri" w:eastAsia="Calibri" w:hAnsi="Calibri" w:cs="Calibri"/>
          <w:sz w:val="22"/>
        </w:rPr>
        <w:t xml:space="preserve"> </w:t>
      </w:r>
      <w:r>
        <w:t xml:space="preserve">•  </w:t>
      </w:r>
      <w:r>
        <w:rPr>
          <w:b/>
        </w:rPr>
        <w:t>Sourcing Candidates</w:t>
      </w:r>
      <w:r>
        <w:t xml:space="preserve">:   </w:t>
      </w:r>
    </w:p>
    <w:p w14:paraId="0EA55E37" w14:textId="77777777" w:rsidR="004D196A" w:rsidRDefault="00EF1390">
      <w:pPr>
        <w:numPr>
          <w:ilvl w:val="0"/>
          <w:numId w:val="1"/>
        </w:numPr>
        <w:ind w:right="331" w:hanging="105"/>
      </w:pPr>
      <w:r>
        <w:t xml:space="preserve">Partnering with managers to clarify the talent need and what success looks like.   </w:t>
      </w:r>
    </w:p>
    <w:p w14:paraId="791C1834" w14:textId="77777777" w:rsidR="004D196A" w:rsidRDefault="00EF1390">
      <w:pPr>
        <w:numPr>
          <w:ilvl w:val="0"/>
          <w:numId w:val="1"/>
        </w:numPr>
        <w:ind w:right="331" w:hanging="105"/>
      </w:pPr>
      <w:r>
        <w:t>Design and execute strategies and perform detailed assessments for identifying, connect</w:t>
      </w:r>
      <w:r>
        <w:t>ing with, and engaging mission-aligned talent across varied functions and disciplines ensuring that they are motivated to apply for relevant openings.</w:t>
      </w:r>
      <w:r>
        <w:rPr>
          <w:color w:val="2D2D2D"/>
        </w:rPr>
        <w:t xml:space="preserve"> </w:t>
      </w:r>
      <w:r>
        <w:t xml:space="preserve">  </w:t>
      </w:r>
    </w:p>
    <w:p w14:paraId="45D973E2" w14:textId="77777777" w:rsidR="004D196A" w:rsidRDefault="00EF1390">
      <w:pPr>
        <w:numPr>
          <w:ilvl w:val="0"/>
          <w:numId w:val="1"/>
        </w:numPr>
        <w:spacing w:after="133"/>
        <w:ind w:right="331" w:hanging="105"/>
      </w:pPr>
      <w:r>
        <w:t xml:space="preserve">Locating new places and new ways to source the best people in the competitive market for talent. </w:t>
      </w:r>
      <w:r>
        <w:rPr>
          <w:color w:val="2D2D2D"/>
        </w:rPr>
        <w:t xml:space="preserve">- </w:t>
      </w:r>
      <w:r>
        <w:t>Pos</w:t>
      </w:r>
      <w:r>
        <w:t>t and manage job openings focused on generating a diverse pool of high-quality candidates</w:t>
      </w:r>
      <w:r>
        <w:rPr>
          <w:color w:val="2D2D2D"/>
        </w:rPr>
        <w:t xml:space="preserve">. </w:t>
      </w:r>
      <w:r>
        <w:t xml:space="preserve"> </w:t>
      </w:r>
    </w:p>
    <w:p w14:paraId="423F7BA5" w14:textId="77777777" w:rsidR="004D196A" w:rsidRDefault="00EF1390">
      <w:pPr>
        <w:numPr>
          <w:ilvl w:val="0"/>
          <w:numId w:val="1"/>
        </w:numPr>
        <w:spacing w:after="126"/>
        <w:ind w:right="331" w:hanging="105"/>
      </w:pPr>
      <w:r>
        <w:t xml:space="preserve">Using the Boolean structured searching method to utilize the search engine to its fullest capacity.  </w:t>
      </w:r>
    </w:p>
    <w:p w14:paraId="18773AEA" w14:textId="77777777" w:rsidR="004D196A" w:rsidRDefault="00EF1390">
      <w:pPr>
        <w:numPr>
          <w:ilvl w:val="0"/>
          <w:numId w:val="1"/>
        </w:numPr>
        <w:spacing w:after="132"/>
        <w:ind w:right="331" w:hanging="105"/>
      </w:pPr>
      <w:r>
        <w:t>Sourced for accounting and finance, data entry, HR and recruitment, Payroll, Administrative, healthcare, billing, not for profit, non-profit, warehouse, I</w:t>
      </w:r>
      <w:r>
        <w:t xml:space="preserve">T, and various other positions  </w:t>
      </w:r>
    </w:p>
    <w:p w14:paraId="311BF1E9" w14:textId="77777777" w:rsidR="004D196A" w:rsidRDefault="00EF1390">
      <w:pPr>
        <w:ind w:left="131" w:right="9000" w:hanging="131"/>
      </w:pPr>
      <w:r>
        <w:t xml:space="preserve"> •  </w:t>
      </w:r>
      <w:r>
        <w:rPr>
          <w:b/>
        </w:rPr>
        <w:t>Screening Candidates</w:t>
      </w:r>
      <w:r>
        <w:t>:   -</w:t>
      </w:r>
      <w:r>
        <w:rPr>
          <w:rFonts w:ascii="Arial" w:eastAsia="Arial" w:hAnsi="Arial" w:cs="Arial"/>
        </w:rPr>
        <w:t xml:space="preserve"> </w:t>
      </w:r>
      <w:r>
        <w:t xml:space="preserve">Identify candidates to screen.   </w:t>
      </w:r>
    </w:p>
    <w:p w14:paraId="181C3563" w14:textId="77777777" w:rsidR="004D196A" w:rsidRDefault="00EF1390">
      <w:pPr>
        <w:numPr>
          <w:ilvl w:val="0"/>
          <w:numId w:val="2"/>
        </w:numPr>
        <w:spacing w:after="125"/>
        <w:ind w:right="426" w:hanging="105"/>
      </w:pPr>
      <w:r>
        <w:t>Coordinate aspects of the application process, including but not limited to evaluating performance tasks, maintaining ongoing communication with candidates, is</w:t>
      </w:r>
      <w:r>
        <w:t>suing decisions, and scheduling interviews.  - Maintaining compliance with our process and standards.   -</w:t>
      </w:r>
      <w:r>
        <w:rPr>
          <w:rFonts w:ascii="Arial" w:eastAsia="Arial" w:hAnsi="Arial" w:cs="Arial"/>
        </w:rPr>
        <w:t xml:space="preserve"> </w:t>
      </w:r>
      <w:r>
        <w:t xml:space="preserve">Managing candidate pool using CRM </w:t>
      </w:r>
      <w:proofErr w:type="spellStart"/>
      <w:r>
        <w:t>softwares</w:t>
      </w:r>
      <w:proofErr w:type="spellEnd"/>
      <w:r>
        <w:t xml:space="preserve"> such as bullhorn.  </w:t>
      </w:r>
    </w:p>
    <w:p w14:paraId="0D38E438" w14:textId="77777777" w:rsidR="004D196A" w:rsidRDefault="00EF1390">
      <w:pPr>
        <w:numPr>
          <w:ilvl w:val="0"/>
          <w:numId w:val="2"/>
        </w:numPr>
        <w:spacing w:after="130"/>
        <w:ind w:right="426" w:hanging="105"/>
      </w:pPr>
      <w:r>
        <w:t>Using applicant tracking systems (ATS) to review notes on candidates and create effici</w:t>
      </w:r>
      <w:r>
        <w:t xml:space="preserve">ent candidate pools. </w:t>
      </w:r>
    </w:p>
    <w:p w14:paraId="5A97F63C" w14:textId="77777777" w:rsidR="004D196A" w:rsidRDefault="00EF1390">
      <w:pPr>
        <w:spacing w:after="0" w:line="259" w:lineRule="auto"/>
        <w:ind w:left="10" w:right="0"/>
      </w:pPr>
      <w:r>
        <w:t xml:space="preserve"> •  </w:t>
      </w:r>
      <w:r>
        <w:rPr>
          <w:b/>
        </w:rPr>
        <w:t>Cultivating Candidates</w:t>
      </w:r>
      <w:r>
        <w:t xml:space="preserve">: </w:t>
      </w:r>
    </w:p>
    <w:p w14:paraId="12CE36FD" w14:textId="77777777" w:rsidR="004D196A" w:rsidRDefault="00EF1390">
      <w:pPr>
        <w:numPr>
          <w:ilvl w:val="0"/>
          <w:numId w:val="3"/>
        </w:numPr>
        <w:ind w:right="331"/>
      </w:pPr>
      <w:r>
        <w:t xml:space="preserve">Maintain ongoing communication with applicants throughout the process, ensuring that all applicants' experiences are positive, professional, and engaging.   </w:t>
      </w:r>
    </w:p>
    <w:p w14:paraId="0C203D90" w14:textId="77777777" w:rsidR="004D196A" w:rsidRDefault="00EF1390">
      <w:pPr>
        <w:numPr>
          <w:ilvl w:val="0"/>
          <w:numId w:val="3"/>
        </w:numPr>
        <w:spacing w:after="135"/>
        <w:ind w:right="331"/>
      </w:pPr>
      <w:r>
        <w:t>Ensure candidates' enthusiasm is maintained and</w:t>
      </w:r>
      <w:r>
        <w:t>/ or developed throughout the application process, such that they are more likely to accept opportunities later in their process than they would be when they first learned of the roles</w:t>
      </w:r>
      <w:r>
        <w:rPr>
          <w:color w:val="2D2D2D"/>
        </w:rPr>
        <w:t>.</w:t>
      </w:r>
      <w:r>
        <w:t xml:space="preserve"> </w:t>
      </w:r>
    </w:p>
    <w:p w14:paraId="4BE672E3" w14:textId="77777777" w:rsidR="004D196A" w:rsidRDefault="00EF1390">
      <w:pPr>
        <w:spacing w:after="123" w:line="259" w:lineRule="auto"/>
        <w:ind w:left="10" w:right="0"/>
      </w:pPr>
      <w:r>
        <w:t xml:space="preserve">•  </w:t>
      </w:r>
      <w:r>
        <w:rPr>
          <w:b/>
        </w:rPr>
        <w:t>Client management and business development</w:t>
      </w:r>
      <w:r>
        <w:t xml:space="preserve">: </w:t>
      </w:r>
    </w:p>
    <w:p w14:paraId="62D2436F" w14:textId="77777777" w:rsidR="004D196A" w:rsidRDefault="00EF1390">
      <w:pPr>
        <w:numPr>
          <w:ilvl w:val="0"/>
          <w:numId w:val="4"/>
        </w:numPr>
        <w:spacing w:after="232"/>
        <w:ind w:right="331" w:hanging="360"/>
      </w:pPr>
      <w:r>
        <w:t>Execute full life cyc</w:t>
      </w:r>
      <w:r>
        <w:t xml:space="preserve">le recruitment for finance and accounting positions ensuring the candidate and client experiences are met with exceptional service. Maintained client relationship and satisfaction to the highest professional level.  </w:t>
      </w:r>
    </w:p>
    <w:p w14:paraId="3771D26A" w14:textId="77777777" w:rsidR="004D196A" w:rsidRDefault="00EF1390">
      <w:pPr>
        <w:numPr>
          <w:ilvl w:val="0"/>
          <w:numId w:val="4"/>
        </w:numPr>
        <w:spacing w:after="236"/>
        <w:ind w:right="331" w:hanging="360"/>
      </w:pPr>
      <w:r>
        <w:lastRenderedPageBreak/>
        <w:t>Foster and build relationships with key</w:t>
      </w:r>
      <w:r>
        <w:t xml:space="preserve"> partners within Operations, Talent Acquisition Marketing, Finance, and Accounting.  </w:t>
      </w:r>
    </w:p>
    <w:p w14:paraId="24A2053A" w14:textId="77777777" w:rsidR="004D196A" w:rsidRDefault="00EF1390">
      <w:pPr>
        <w:numPr>
          <w:ilvl w:val="0"/>
          <w:numId w:val="4"/>
        </w:numPr>
        <w:spacing w:after="101"/>
        <w:ind w:right="331" w:hanging="360"/>
      </w:pPr>
      <w:r>
        <w:t>Developed tools (role plays, quick reference guides, and sales-</w:t>
      </w:r>
      <w:r>
        <w:t xml:space="preserve">based skills training) to improve recruiting process knowledge and develop more efficient recruitment workflow  </w:t>
      </w:r>
    </w:p>
    <w:p w14:paraId="76AF37F1" w14:textId="77777777" w:rsidR="004D196A" w:rsidRDefault="00EF1390">
      <w:pPr>
        <w:spacing w:after="0" w:line="259" w:lineRule="auto"/>
        <w:ind w:left="0" w:right="9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D2E4004" wp14:editId="525AC952">
                <wp:extent cx="6894195" cy="18288"/>
                <wp:effectExtent l="0" t="0" r="0" b="0"/>
                <wp:docPr id="3427" name="Group 34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4195" cy="18288"/>
                          <a:chOff x="0" y="0"/>
                          <a:chExt cx="6894195" cy="18288"/>
                        </a:xfrm>
                      </wpg:grpSpPr>
                      <wps:wsp>
                        <wps:cNvPr id="481" name="Shape 481"/>
                        <wps:cNvSpPr/>
                        <wps:spPr>
                          <a:xfrm>
                            <a:off x="0" y="0"/>
                            <a:ext cx="68941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4195">
                                <a:moveTo>
                                  <a:pt x="0" y="0"/>
                                </a:moveTo>
                                <a:lnTo>
                                  <a:pt x="6894195" y="0"/>
                                </a:lnTo>
                              </a:path>
                            </a:pathLst>
                          </a:custGeom>
                          <a:ln w="18288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427" style="width:542.85pt;height:1.44pt;mso-position-horizontal-relative:char;mso-position-vertical-relative:line" coordsize="68941,182">
                <v:shape id="Shape 481" style="position:absolute;width:68941;height:0;left:0;top:0;" coordsize="6894195,0" path="m0,0l6894195,0">
                  <v:stroke weight="1.44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b/>
        </w:rPr>
        <w:t xml:space="preserve"> </w:t>
      </w:r>
    </w:p>
    <w:p w14:paraId="3B020965" w14:textId="77777777" w:rsidR="004D196A" w:rsidRDefault="00EF1390">
      <w:pPr>
        <w:pStyle w:val="Heading2"/>
        <w:spacing w:after="209"/>
        <w:ind w:left="10"/>
      </w:pPr>
      <w:r>
        <w:t xml:space="preserve">        3/2021-7/2021: PODCAST PRODUCER (REMOTE), Amal Counseling, Toronto, Canada  </w:t>
      </w:r>
    </w:p>
    <w:p w14:paraId="582F3072" w14:textId="77777777" w:rsidR="004D196A" w:rsidRDefault="00EF1390">
      <w:pPr>
        <w:ind w:left="10" w:right="331"/>
      </w:pP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Segoe UI Symbol" w:eastAsia="Segoe UI Symbol" w:hAnsi="Segoe UI Symbol" w:cs="Segoe UI Symbol"/>
          <w:sz w:val="21"/>
        </w:rPr>
        <w:t>•</w:t>
      </w:r>
      <w:r>
        <w:rPr>
          <w:rFonts w:ascii="Arial" w:eastAsia="Arial" w:hAnsi="Arial" w:cs="Arial"/>
          <w:sz w:val="21"/>
        </w:rPr>
        <w:t xml:space="preserve">  </w:t>
      </w:r>
      <w:r>
        <w:t xml:space="preserve">Podcast creation for the health and wellness market.   </w:t>
      </w:r>
    </w:p>
    <w:p w14:paraId="25626D91" w14:textId="77777777" w:rsidR="004D196A" w:rsidRDefault="00EF1390">
      <w:pPr>
        <w:spacing w:after="195"/>
        <w:ind w:left="141" w:right="331"/>
      </w:pPr>
      <w:r>
        <w:t>-</w:t>
      </w:r>
      <w:r>
        <w:rPr>
          <w:rFonts w:ascii="Arial" w:eastAsia="Arial" w:hAnsi="Arial" w:cs="Arial"/>
        </w:rPr>
        <w:t xml:space="preserve"> </w:t>
      </w:r>
      <w:r>
        <w:t>Responsible for aspects of pre-production, production, and post-production of narrative audio commentary. This includes researching and planning the narrative of the story, finding sources, characte</w:t>
      </w:r>
      <w:r>
        <w:t>rs and conceptualizing the flow of the story. -</w:t>
      </w:r>
      <w:r>
        <w:rPr>
          <w:rFonts w:ascii="Arial" w:eastAsia="Arial" w:hAnsi="Arial" w:cs="Arial"/>
        </w:rPr>
        <w:t xml:space="preserve"> </w:t>
      </w:r>
      <w:r>
        <w:t xml:space="preserve">Identify, book, and pre-interview guests.   </w:t>
      </w:r>
    </w:p>
    <w:p w14:paraId="4C121995" w14:textId="77777777" w:rsidR="004D196A" w:rsidRDefault="00EF1390">
      <w:pPr>
        <w:spacing w:after="0" w:line="259" w:lineRule="auto"/>
        <w:ind w:left="0" w:right="215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FEA2FE4" wp14:editId="563C4D9D">
                <wp:extent cx="6894831" cy="18288"/>
                <wp:effectExtent l="0" t="0" r="0" b="0"/>
                <wp:docPr id="3308" name="Group 33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4831" cy="18288"/>
                          <a:chOff x="0" y="0"/>
                          <a:chExt cx="6894831" cy="18288"/>
                        </a:xfrm>
                      </wpg:grpSpPr>
                      <wps:wsp>
                        <wps:cNvPr id="663" name="Shape 663"/>
                        <wps:cNvSpPr/>
                        <wps:spPr>
                          <a:xfrm>
                            <a:off x="0" y="0"/>
                            <a:ext cx="689483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4831">
                                <a:moveTo>
                                  <a:pt x="0" y="0"/>
                                </a:moveTo>
                                <a:lnTo>
                                  <a:pt x="6894831" y="0"/>
                                </a:lnTo>
                              </a:path>
                            </a:pathLst>
                          </a:custGeom>
                          <a:ln w="18288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308" style="width:542.9pt;height:1.44pt;mso-position-horizontal-relative:char;mso-position-vertical-relative:line" coordsize="68948,182">
                <v:shape id="Shape 663" style="position:absolute;width:68948;height:0;left:0;top:0;" coordsize="6894831,0" path="m0,0l6894831,0">
                  <v:stroke weight="1.44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t xml:space="preserve">  </w:t>
      </w:r>
    </w:p>
    <w:p w14:paraId="6D6C5506" w14:textId="77777777" w:rsidR="004D196A" w:rsidRDefault="00EF1390">
      <w:pPr>
        <w:pStyle w:val="Heading2"/>
        <w:spacing w:after="209"/>
        <w:ind w:left="126"/>
      </w:pPr>
      <w:r>
        <w:t xml:space="preserve">09/2017-12/2020: FITNESS &amp; HEALTH TRAINER (FREELANCE), Toronto, Canada  </w:t>
      </w:r>
      <w:r>
        <w:rPr>
          <w:b w:val="0"/>
        </w:rPr>
        <w:t xml:space="preserve"> </w:t>
      </w:r>
    </w:p>
    <w:p w14:paraId="7006B698" w14:textId="77777777" w:rsidR="004D196A" w:rsidRDefault="00EF1390">
      <w:pPr>
        <w:ind w:left="10" w:right="331"/>
      </w:pP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Segoe UI Symbol" w:eastAsia="Segoe UI Symbol" w:hAnsi="Segoe UI Symbol" w:cs="Segoe UI Symbol"/>
          <w:sz w:val="21"/>
        </w:rPr>
        <w:t>•</w:t>
      </w:r>
      <w:r>
        <w:rPr>
          <w:rFonts w:ascii="Arial" w:eastAsia="Arial" w:hAnsi="Arial" w:cs="Arial"/>
          <w:sz w:val="21"/>
        </w:rPr>
        <w:t xml:space="preserve">  </w:t>
      </w:r>
      <w:r>
        <w:t>Provider of fitness coaching and wellness assistance to clients of all ages who s</w:t>
      </w:r>
      <w:r>
        <w:t xml:space="preserve">eek new levels of health.   </w:t>
      </w:r>
    </w:p>
    <w:p w14:paraId="4C97E951" w14:textId="77777777" w:rsidR="004D196A" w:rsidRDefault="00EF1390">
      <w:pPr>
        <w:numPr>
          <w:ilvl w:val="0"/>
          <w:numId w:val="5"/>
        </w:numPr>
        <w:ind w:right="331" w:hanging="105"/>
      </w:pPr>
      <w:r>
        <w:t>Assist and educate my clients on the safe and correct use of cardiovascular, flexibility, and strength training equipment. -</w:t>
      </w:r>
      <w:r>
        <w:rPr>
          <w:rFonts w:ascii="Arial" w:eastAsia="Arial" w:hAnsi="Arial" w:cs="Arial"/>
        </w:rPr>
        <w:t xml:space="preserve"> </w:t>
      </w:r>
      <w:r>
        <w:t>Answer fitness, and wellness-related questions, instruct on current health and fitness issues and tren</w:t>
      </w:r>
      <w:r>
        <w:t xml:space="preserve">ds.   </w:t>
      </w:r>
    </w:p>
    <w:p w14:paraId="7ADEAB41" w14:textId="77777777" w:rsidR="004D196A" w:rsidRDefault="00EF1390">
      <w:pPr>
        <w:numPr>
          <w:ilvl w:val="0"/>
          <w:numId w:val="5"/>
        </w:numPr>
        <w:ind w:right="331" w:hanging="105"/>
      </w:pPr>
      <w:r>
        <w:t xml:space="preserve">Perform consultations, assessments, screenings, and goal setting.   </w:t>
      </w:r>
    </w:p>
    <w:p w14:paraId="4B5CCCDB" w14:textId="77777777" w:rsidR="004D196A" w:rsidRDefault="00EF1390">
      <w:pPr>
        <w:numPr>
          <w:ilvl w:val="0"/>
          <w:numId w:val="5"/>
        </w:numPr>
        <w:spacing w:after="92"/>
        <w:ind w:right="331" w:hanging="105"/>
      </w:pPr>
      <w:r>
        <w:t xml:space="preserve">Undertake marketing initiatives to increase client acquisition and retention.   </w:t>
      </w:r>
    </w:p>
    <w:p w14:paraId="422BCB4B" w14:textId="77777777" w:rsidR="004D196A" w:rsidRDefault="00EF1390">
      <w:pPr>
        <w:tabs>
          <w:tab w:val="center" w:pos="5666"/>
          <w:tab w:val="right" w:pos="11345"/>
        </w:tabs>
        <w:spacing w:after="0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ab/>
      </w:r>
      <w:r>
        <w:rPr>
          <w:noProof/>
        </w:rPr>
        <w:drawing>
          <wp:inline distT="0" distB="0" distL="0" distR="0" wp14:anchorId="627A6FC0" wp14:editId="0E1E1249">
            <wp:extent cx="6808470" cy="37462"/>
            <wp:effectExtent l="0" t="0" r="0" b="0"/>
            <wp:docPr id="662" name="Picture 6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" name="Picture 66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08470" cy="37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  <w:r>
        <w:rPr>
          <w:b/>
        </w:rPr>
        <w:tab/>
        <w:t xml:space="preserve"> </w:t>
      </w:r>
      <w:r>
        <w:t xml:space="preserve">  </w:t>
      </w:r>
    </w:p>
    <w:p w14:paraId="2522DF01" w14:textId="77777777" w:rsidR="004D196A" w:rsidRDefault="00EF1390">
      <w:pPr>
        <w:pStyle w:val="Heading2"/>
        <w:spacing w:after="32"/>
        <w:ind w:left="126"/>
      </w:pPr>
      <w:r>
        <w:t>9/2017-1/2018: CHIROPRACTIC ASSISTANT (PART-</w:t>
      </w:r>
      <w:r>
        <w:t xml:space="preserve">TIME), Pickering Chiropractor Health Center, Toronto, Canada </w:t>
      </w:r>
    </w:p>
    <w:p w14:paraId="45D1EC46" w14:textId="77777777" w:rsidR="004D196A" w:rsidRDefault="00EF1390">
      <w:pPr>
        <w:ind w:left="141" w:right="331"/>
      </w:pPr>
      <w:r>
        <w:t>-</w:t>
      </w:r>
      <w:r>
        <w:rPr>
          <w:rFonts w:ascii="Arial" w:eastAsia="Arial" w:hAnsi="Arial" w:cs="Arial"/>
        </w:rPr>
        <w:t xml:space="preserve"> </w:t>
      </w:r>
      <w:r>
        <w:t xml:space="preserve">Transcribed practitioners’ medical analyses and patients’ medical histories.   </w:t>
      </w:r>
    </w:p>
    <w:p w14:paraId="21621B23" w14:textId="77777777" w:rsidR="004D196A" w:rsidRDefault="00EF1390">
      <w:pPr>
        <w:spacing w:after="110"/>
        <w:ind w:left="246" w:right="968"/>
      </w:pPr>
      <w:r>
        <w:t>Under licensed practitioner guidance, discussed post-consultation treatment options with clients. -</w:t>
      </w:r>
      <w:r>
        <w:rPr>
          <w:rFonts w:ascii="Arial" w:eastAsia="Arial" w:hAnsi="Arial" w:cs="Arial"/>
        </w:rPr>
        <w:t xml:space="preserve"> </w:t>
      </w:r>
      <w:r>
        <w:t>Performed ph</w:t>
      </w:r>
      <w:r>
        <w:t xml:space="preserve">ysical and electronic records management.  Clinical engagement for practical experience.   </w:t>
      </w:r>
    </w:p>
    <w:p w14:paraId="4BB7E229" w14:textId="77777777" w:rsidR="004D196A" w:rsidRDefault="00EF1390">
      <w:pPr>
        <w:spacing w:after="0" w:line="259" w:lineRule="auto"/>
        <w:ind w:left="0" w:right="215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2B045D3" wp14:editId="2F73782F">
                <wp:extent cx="6894831" cy="18288"/>
                <wp:effectExtent l="0" t="0" r="0" b="0"/>
                <wp:docPr id="3309" name="Group 33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4831" cy="18288"/>
                          <a:chOff x="0" y="0"/>
                          <a:chExt cx="6894831" cy="18288"/>
                        </a:xfrm>
                      </wpg:grpSpPr>
                      <wps:wsp>
                        <wps:cNvPr id="664" name="Shape 664"/>
                        <wps:cNvSpPr/>
                        <wps:spPr>
                          <a:xfrm>
                            <a:off x="0" y="0"/>
                            <a:ext cx="689483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4831">
                                <a:moveTo>
                                  <a:pt x="0" y="0"/>
                                </a:moveTo>
                                <a:lnTo>
                                  <a:pt x="6894831" y="0"/>
                                </a:lnTo>
                              </a:path>
                            </a:pathLst>
                          </a:custGeom>
                          <a:ln w="18288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309" style="width:542.9pt;height:1.44pt;mso-position-horizontal-relative:char;mso-position-vertical-relative:line" coordsize="68948,182">
                <v:shape id="Shape 664" style="position:absolute;width:68948;height:0;left:0;top:0;" coordsize="6894831,0" path="m0,0l6894831,0">
                  <v:stroke weight="1.44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t xml:space="preserve">  </w:t>
      </w:r>
    </w:p>
    <w:p w14:paraId="686C0D91" w14:textId="77777777" w:rsidR="004D196A" w:rsidRDefault="00EF1390">
      <w:pPr>
        <w:pStyle w:val="Heading2"/>
        <w:spacing w:after="209"/>
        <w:ind w:left="126"/>
      </w:pPr>
      <w:r>
        <w:t xml:space="preserve">4/2017-7/2017: INTERN, Department of Tourism &amp; Commerce Marketing (DTCM), Government of Dubai, United Arab Emirates </w:t>
      </w:r>
      <w:r>
        <w:rPr>
          <w:b w:val="0"/>
        </w:rPr>
        <w:t xml:space="preserve"> </w:t>
      </w:r>
    </w:p>
    <w:p w14:paraId="1451693E" w14:textId="77777777" w:rsidR="004D196A" w:rsidRDefault="00EF1390">
      <w:pPr>
        <w:ind w:left="10" w:right="331"/>
      </w:pP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Segoe UI Symbol" w:eastAsia="Segoe UI Symbol" w:hAnsi="Segoe UI Symbol" w:cs="Segoe UI Symbol"/>
          <w:sz w:val="21"/>
        </w:rPr>
        <w:t>•</w:t>
      </w:r>
      <w:r>
        <w:rPr>
          <w:rFonts w:ascii="Arial" w:eastAsia="Arial" w:hAnsi="Arial" w:cs="Arial"/>
          <w:sz w:val="21"/>
        </w:rPr>
        <w:t xml:space="preserve">  </w:t>
      </w:r>
      <w:r>
        <w:t>Hired as part of a sports and health-c</w:t>
      </w:r>
      <w:r>
        <w:t xml:space="preserve">entric government initiative to boost civil service employee morale and productivity.   </w:t>
      </w:r>
    </w:p>
    <w:p w14:paraId="123F22C7" w14:textId="77777777" w:rsidR="004D196A" w:rsidRDefault="00EF1390">
      <w:pPr>
        <w:numPr>
          <w:ilvl w:val="0"/>
          <w:numId w:val="6"/>
        </w:numPr>
        <w:ind w:right="331" w:hanging="105"/>
      </w:pPr>
      <w:r>
        <w:t xml:space="preserve">Assisted in the establishment of an intra-divisional corporate football (soccer) league.   </w:t>
      </w:r>
    </w:p>
    <w:p w14:paraId="1B25E910" w14:textId="77777777" w:rsidR="004D196A" w:rsidRDefault="00EF1390">
      <w:pPr>
        <w:numPr>
          <w:ilvl w:val="0"/>
          <w:numId w:val="6"/>
        </w:numPr>
        <w:ind w:right="331" w:hanging="105"/>
      </w:pPr>
      <w:r>
        <w:t xml:space="preserve">Served as a league referee.   </w:t>
      </w:r>
    </w:p>
    <w:p w14:paraId="186ACA34" w14:textId="77777777" w:rsidR="004D196A" w:rsidRDefault="00EF1390">
      <w:pPr>
        <w:numPr>
          <w:ilvl w:val="0"/>
          <w:numId w:val="6"/>
        </w:numPr>
        <w:spacing w:after="189"/>
        <w:ind w:right="331" w:hanging="105"/>
      </w:pPr>
      <w:r>
        <w:t>Participated in planning and execution of de</w:t>
      </w:r>
      <w:r>
        <w:t xml:space="preserve">partmental sports-themed and general leisure events.   </w:t>
      </w:r>
    </w:p>
    <w:p w14:paraId="53DBF9FE" w14:textId="77777777" w:rsidR="004D196A" w:rsidRDefault="00EF1390">
      <w:pPr>
        <w:spacing w:after="0" w:line="259" w:lineRule="auto"/>
        <w:ind w:left="0" w:right="215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BD67651" wp14:editId="6D85FA0F">
                <wp:extent cx="6894831" cy="18288"/>
                <wp:effectExtent l="0" t="0" r="0" b="0"/>
                <wp:docPr id="3310" name="Group 33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4831" cy="18288"/>
                          <a:chOff x="0" y="0"/>
                          <a:chExt cx="6894831" cy="18288"/>
                        </a:xfrm>
                      </wpg:grpSpPr>
                      <wps:wsp>
                        <wps:cNvPr id="665" name="Shape 665"/>
                        <wps:cNvSpPr/>
                        <wps:spPr>
                          <a:xfrm>
                            <a:off x="0" y="0"/>
                            <a:ext cx="689483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4831">
                                <a:moveTo>
                                  <a:pt x="0" y="0"/>
                                </a:moveTo>
                                <a:lnTo>
                                  <a:pt x="6894831" y="0"/>
                                </a:lnTo>
                              </a:path>
                            </a:pathLst>
                          </a:custGeom>
                          <a:ln w="18288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310" style="width:542.9pt;height:1.44pt;mso-position-horizontal-relative:char;mso-position-vertical-relative:line" coordsize="68948,182">
                <v:shape id="Shape 665" style="position:absolute;width:68948;height:0;left:0;top:0;" coordsize="6894831,0" path="m0,0l6894831,0">
                  <v:stroke weight="1.44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t xml:space="preserve">  </w:t>
      </w:r>
    </w:p>
    <w:p w14:paraId="39125B97" w14:textId="77777777" w:rsidR="004D196A" w:rsidRDefault="00EF1390">
      <w:pPr>
        <w:pStyle w:val="Heading2"/>
        <w:spacing w:after="204"/>
        <w:ind w:left="126"/>
      </w:pPr>
      <w:r>
        <w:t xml:space="preserve">5/2016-8/2016: CUSTOMER SERVICE AGENT, Dubai World Trade Center, Dubai, United Arab Emirates  </w:t>
      </w:r>
      <w:r>
        <w:rPr>
          <w:b w:val="0"/>
        </w:rPr>
        <w:t xml:space="preserve"> </w:t>
      </w:r>
    </w:p>
    <w:p w14:paraId="1050934A" w14:textId="77777777" w:rsidR="004D196A" w:rsidRDefault="00EF1390">
      <w:pPr>
        <w:ind w:left="10" w:right="331"/>
      </w:pP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Segoe UI Symbol" w:eastAsia="Segoe UI Symbol" w:hAnsi="Segoe UI Symbol" w:cs="Segoe UI Symbol"/>
          <w:sz w:val="21"/>
        </w:rPr>
        <w:t>•</w:t>
      </w:r>
      <w:r>
        <w:rPr>
          <w:rFonts w:ascii="Arial" w:eastAsia="Arial" w:hAnsi="Arial" w:cs="Arial"/>
          <w:sz w:val="21"/>
        </w:rPr>
        <w:t xml:space="preserve">  </w:t>
      </w:r>
      <w:r>
        <w:t>Fixed-</w:t>
      </w:r>
      <w:r>
        <w:t xml:space="preserve">term contract as Temporary Lead Customer Care Supervisor at annual Dubai Summer Surprises shopping festival.   </w:t>
      </w:r>
    </w:p>
    <w:p w14:paraId="7E2F32C7" w14:textId="77777777" w:rsidR="004D196A" w:rsidRDefault="00EF1390">
      <w:pPr>
        <w:numPr>
          <w:ilvl w:val="0"/>
          <w:numId w:val="7"/>
        </w:numPr>
        <w:ind w:right="331" w:hanging="105"/>
      </w:pPr>
      <w:r>
        <w:t xml:space="preserve">Provided warm, welcoming, and attentive guest experience for festival visitors.   </w:t>
      </w:r>
    </w:p>
    <w:p w14:paraId="73BC05A2" w14:textId="77777777" w:rsidR="004D196A" w:rsidRDefault="00EF1390">
      <w:pPr>
        <w:numPr>
          <w:ilvl w:val="0"/>
          <w:numId w:val="7"/>
        </w:numPr>
        <w:ind w:right="331" w:hanging="105"/>
      </w:pPr>
      <w:r>
        <w:t>Provided leadership for junior agents; offered resource manag</w:t>
      </w:r>
      <w:r>
        <w:t>ement to ensure adequate team staffing levels for each section of the festival. -</w:t>
      </w:r>
      <w:r>
        <w:rPr>
          <w:rFonts w:ascii="Arial" w:eastAsia="Arial" w:hAnsi="Arial" w:cs="Arial"/>
        </w:rPr>
        <w:t xml:space="preserve"> </w:t>
      </w:r>
      <w:r>
        <w:t xml:space="preserve">Selected to serve as Shopping Awards Presenter to winning customers.   </w:t>
      </w:r>
    </w:p>
    <w:p w14:paraId="0F31161C" w14:textId="77777777" w:rsidR="004D196A" w:rsidRDefault="00EF1390">
      <w:pPr>
        <w:spacing w:after="200" w:line="259" w:lineRule="auto"/>
        <w:ind w:left="0" w:right="0" w:firstLine="0"/>
      </w:pPr>
      <w:r>
        <w:t xml:space="preserve">   </w:t>
      </w:r>
    </w:p>
    <w:p w14:paraId="6929E631" w14:textId="77777777" w:rsidR="004D196A" w:rsidRDefault="00EF1390">
      <w:pPr>
        <w:spacing w:after="0" w:line="259" w:lineRule="auto"/>
        <w:ind w:left="0" w:right="215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7D6FC5F" wp14:editId="1D9CAA25">
                <wp:extent cx="6894831" cy="18288"/>
                <wp:effectExtent l="0" t="0" r="0" b="0"/>
                <wp:docPr id="3311" name="Group 33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4831" cy="18288"/>
                          <a:chOff x="0" y="0"/>
                          <a:chExt cx="6894831" cy="18288"/>
                        </a:xfrm>
                      </wpg:grpSpPr>
                      <wps:wsp>
                        <wps:cNvPr id="666" name="Shape 666"/>
                        <wps:cNvSpPr/>
                        <wps:spPr>
                          <a:xfrm>
                            <a:off x="0" y="0"/>
                            <a:ext cx="689483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4831">
                                <a:moveTo>
                                  <a:pt x="0" y="0"/>
                                </a:moveTo>
                                <a:lnTo>
                                  <a:pt x="6894831" y="0"/>
                                </a:lnTo>
                              </a:path>
                            </a:pathLst>
                          </a:custGeom>
                          <a:ln w="18288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311" style="width:542.9pt;height:1.44pt;mso-position-horizontal-relative:char;mso-position-vertical-relative:line" coordsize="68948,182">
                <v:shape id="Shape 666" style="position:absolute;width:68948;height:0;left:0;top:0;" coordsize="6894831,0" path="m0,0l6894831,0">
                  <v:stroke weight="1.44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t xml:space="preserve">  </w:t>
      </w:r>
    </w:p>
    <w:p w14:paraId="0770E495" w14:textId="77777777" w:rsidR="004D196A" w:rsidRDefault="00EF1390">
      <w:pPr>
        <w:pStyle w:val="Heading2"/>
        <w:ind w:left="126"/>
      </w:pPr>
      <w:r>
        <w:t>VOLUNTEERING ENGAGEMENTS 5/2020-</w:t>
      </w:r>
      <w:r>
        <w:t xml:space="preserve">8/2020: PRACTICE ASSISTANT, Physio-Logic Rehabilitation Services, Toronto, Canada  </w:t>
      </w:r>
      <w:r>
        <w:rPr>
          <w:b w:val="0"/>
        </w:rPr>
        <w:t xml:space="preserve"> </w:t>
      </w:r>
    </w:p>
    <w:p w14:paraId="10FDE87F" w14:textId="77777777" w:rsidR="004D196A" w:rsidRDefault="00EF1390">
      <w:pPr>
        <w:numPr>
          <w:ilvl w:val="0"/>
          <w:numId w:val="8"/>
        </w:numPr>
        <w:ind w:right="331" w:hanging="105"/>
      </w:pPr>
      <w:r>
        <w:t xml:space="preserve">Shadowed therapists, and, under supervision of licensed practitioners, gained direct access to patients at various stages of diagnosis and treatment. </w:t>
      </w:r>
      <w:r>
        <w:rPr>
          <w:b/>
        </w:rPr>
        <w:t>11/2015-1/2016: REFUG</w:t>
      </w:r>
      <w:r>
        <w:rPr>
          <w:b/>
        </w:rPr>
        <w:t xml:space="preserve">EE SERVICES ASSISTANT, Church Groups, Nova Scotia, Canada </w:t>
      </w:r>
      <w:r>
        <w:t xml:space="preserve">  </w:t>
      </w:r>
    </w:p>
    <w:p w14:paraId="77CD04BC" w14:textId="77777777" w:rsidR="004D196A" w:rsidRDefault="00EF1390">
      <w:pPr>
        <w:numPr>
          <w:ilvl w:val="0"/>
          <w:numId w:val="8"/>
        </w:numPr>
        <w:ind w:right="331" w:hanging="105"/>
      </w:pPr>
      <w:r>
        <w:t xml:space="preserve">Provided interpretation and translation services to support the resettlement of Syrian refugees in the province of Nova Scotia.   </w:t>
      </w:r>
    </w:p>
    <w:sectPr w:rsidR="004D196A">
      <w:pgSz w:w="12240" w:h="15840"/>
      <w:pgMar w:top="470" w:right="335" w:bottom="651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D3491"/>
    <w:multiLevelType w:val="hybridMultilevel"/>
    <w:tmpl w:val="A8CC2326"/>
    <w:lvl w:ilvl="0" w:tplc="E77AB63E">
      <w:start w:val="1"/>
      <w:numFmt w:val="bullet"/>
      <w:lvlText w:val="-"/>
      <w:lvlJc w:val="left"/>
      <w:pPr>
        <w:ind w:left="2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D7545124">
      <w:start w:val="1"/>
      <w:numFmt w:val="bullet"/>
      <w:lvlText w:val="o"/>
      <w:lvlJc w:val="left"/>
      <w:pPr>
        <w:ind w:left="1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6562FFFC">
      <w:start w:val="1"/>
      <w:numFmt w:val="bullet"/>
      <w:lvlText w:val="▪"/>
      <w:lvlJc w:val="left"/>
      <w:pPr>
        <w:ind w:left="1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F296240C">
      <w:start w:val="1"/>
      <w:numFmt w:val="bullet"/>
      <w:lvlText w:val="•"/>
      <w:lvlJc w:val="left"/>
      <w:pPr>
        <w:ind w:left="2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2F346BD2">
      <w:start w:val="1"/>
      <w:numFmt w:val="bullet"/>
      <w:lvlText w:val="o"/>
      <w:lvlJc w:val="left"/>
      <w:pPr>
        <w:ind w:left="3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E65E4194">
      <w:start w:val="1"/>
      <w:numFmt w:val="bullet"/>
      <w:lvlText w:val="▪"/>
      <w:lvlJc w:val="left"/>
      <w:pPr>
        <w:ind w:left="4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21AE91F8">
      <w:start w:val="1"/>
      <w:numFmt w:val="bullet"/>
      <w:lvlText w:val="•"/>
      <w:lvlJc w:val="left"/>
      <w:pPr>
        <w:ind w:left="4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453EB340">
      <w:start w:val="1"/>
      <w:numFmt w:val="bullet"/>
      <w:lvlText w:val="o"/>
      <w:lvlJc w:val="left"/>
      <w:pPr>
        <w:ind w:left="55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394EEAAE">
      <w:start w:val="1"/>
      <w:numFmt w:val="bullet"/>
      <w:lvlText w:val="▪"/>
      <w:lvlJc w:val="left"/>
      <w:pPr>
        <w:ind w:left="62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38C43D0"/>
    <w:multiLevelType w:val="hybridMultilevel"/>
    <w:tmpl w:val="ADFE6DAA"/>
    <w:lvl w:ilvl="0" w:tplc="9DAAF2DA">
      <w:start w:val="1"/>
      <w:numFmt w:val="bullet"/>
      <w:lvlText w:val="-"/>
      <w:lvlJc w:val="left"/>
      <w:pPr>
        <w:ind w:left="2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3EAE1880">
      <w:start w:val="1"/>
      <w:numFmt w:val="bullet"/>
      <w:lvlText w:val="o"/>
      <w:lvlJc w:val="left"/>
      <w:pPr>
        <w:ind w:left="1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38C65542">
      <w:start w:val="1"/>
      <w:numFmt w:val="bullet"/>
      <w:lvlText w:val="▪"/>
      <w:lvlJc w:val="left"/>
      <w:pPr>
        <w:ind w:left="1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5614AAC2">
      <w:start w:val="1"/>
      <w:numFmt w:val="bullet"/>
      <w:lvlText w:val="•"/>
      <w:lvlJc w:val="left"/>
      <w:pPr>
        <w:ind w:left="2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4BA8E2BA">
      <w:start w:val="1"/>
      <w:numFmt w:val="bullet"/>
      <w:lvlText w:val="o"/>
      <w:lvlJc w:val="left"/>
      <w:pPr>
        <w:ind w:left="3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8F16A9CE">
      <w:start w:val="1"/>
      <w:numFmt w:val="bullet"/>
      <w:lvlText w:val="▪"/>
      <w:lvlJc w:val="left"/>
      <w:pPr>
        <w:ind w:left="4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D79E8210">
      <w:start w:val="1"/>
      <w:numFmt w:val="bullet"/>
      <w:lvlText w:val="•"/>
      <w:lvlJc w:val="left"/>
      <w:pPr>
        <w:ind w:left="4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3EE41FBC">
      <w:start w:val="1"/>
      <w:numFmt w:val="bullet"/>
      <w:lvlText w:val="o"/>
      <w:lvlJc w:val="left"/>
      <w:pPr>
        <w:ind w:left="55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E95ADDD4">
      <w:start w:val="1"/>
      <w:numFmt w:val="bullet"/>
      <w:lvlText w:val="▪"/>
      <w:lvlJc w:val="left"/>
      <w:pPr>
        <w:ind w:left="62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8A42AE6"/>
    <w:multiLevelType w:val="hybridMultilevel"/>
    <w:tmpl w:val="086439A8"/>
    <w:lvl w:ilvl="0" w:tplc="33B40824">
      <w:start w:val="1"/>
      <w:numFmt w:val="bullet"/>
      <w:lvlText w:val="-"/>
      <w:lvlJc w:val="left"/>
      <w:pPr>
        <w:ind w:left="2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BBD6B088">
      <w:start w:val="1"/>
      <w:numFmt w:val="bullet"/>
      <w:lvlText w:val="o"/>
      <w:lvlJc w:val="left"/>
      <w:pPr>
        <w:ind w:left="1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BDC4BDF8">
      <w:start w:val="1"/>
      <w:numFmt w:val="bullet"/>
      <w:lvlText w:val="▪"/>
      <w:lvlJc w:val="left"/>
      <w:pPr>
        <w:ind w:left="1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658408EE">
      <w:start w:val="1"/>
      <w:numFmt w:val="bullet"/>
      <w:lvlText w:val="•"/>
      <w:lvlJc w:val="left"/>
      <w:pPr>
        <w:ind w:left="2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0270D28C">
      <w:start w:val="1"/>
      <w:numFmt w:val="bullet"/>
      <w:lvlText w:val="o"/>
      <w:lvlJc w:val="left"/>
      <w:pPr>
        <w:ind w:left="3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BCF0D148">
      <w:start w:val="1"/>
      <w:numFmt w:val="bullet"/>
      <w:lvlText w:val="▪"/>
      <w:lvlJc w:val="left"/>
      <w:pPr>
        <w:ind w:left="4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587CEE86">
      <w:start w:val="1"/>
      <w:numFmt w:val="bullet"/>
      <w:lvlText w:val="•"/>
      <w:lvlJc w:val="left"/>
      <w:pPr>
        <w:ind w:left="4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1EDC4F22">
      <w:start w:val="1"/>
      <w:numFmt w:val="bullet"/>
      <w:lvlText w:val="o"/>
      <w:lvlJc w:val="left"/>
      <w:pPr>
        <w:ind w:left="55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25C08CBE">
      <w:start w:val="1"/>
      <w:numFmt w:val="bullet"/>
      <w:lvlText w:val="▪"/>
      <w:lvlJc w:val="left"/>
      <w:pPr>
        <w:ind w:left="62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78161D2"/>
    <w:multiLevelType w:val="hybridMultilevel"/>
    <w:tmpl w:val="FF2607A8"/>
    <w:lvl w:ilvl="0" w:tplc="19F2E04C">
      <w:start w:val="1"/>
      <w:numFmt w:val="bullet"/>
      <w:lvlText w:val="-"/>
      <w:lvlJc w:val="left"/>
      <w:pPr>
        <w:ind w:left="7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65500F48">
      <w:start w:val="1"/>
      <w:numFmt w:val="bullet"/>
      <w:lvlText w:val="o"/>
      <w:lvlJc w:val="left"/>
      <w:pPr>
        <w:ind w:left="1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872E5768">
      <w:start w:val="1"/>
      <w:numFmt w:val="bullet"/>
      <w:lvlText w:val="▪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BA0CEAAA">
      <w:start w:val="1"/>
      <w:numFmt w:val="bullet"/>
      <w:lvlText w:val="•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0498B402">
      <w:start w:val="1"/>
      <w:numFmt w:val="bullet"/>
      <w:lvlText w:val="o"/>
      <w:lvlJc w:val="left"/>
      <w:pPr>
        <w:ind w:left="3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42AC3F86">
      <w:start w:val="1"/>
      <w:numFmt w:val="bullet"/>
      <w:lvlText w:val="▪"/>
      <w:lvlJc w:val="left"/>
      <w:pPr>
        <w:ind w:left="4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4B64B8BA">
      <w:start w:val="1"/>
      <w:numFmt w:val="bullet"/>
      <w:lvlText w:val="•"/>
      <w:lvlJc w:val="left"/>
      <w:pPr>
        <w:ind w:left="5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5FB8AAFE">
      <w:start w:val="1"/>
      <w:numFmt w:val="bullet"/>
      <w:lvlText w:val="o"/>
      <w:lvlJc w:val="left"/>
      <w:pPr>
        <w:ind w:left="5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6038A4D8">
      <w:start w:val="1"/>
      <w:numFmt w:val="bullet"/>
      <w:lvlText w:val="▪"/>
      <w:lvlJc w:val="left"/>
      <w:pPr>
        <w:ind w:left="64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4BD79E4"/>
    <w:multiLevelType w:val="hybridMultilevel"/>
    <w:tmpl w:val="DD44F86A"/>
    <w:lvl w:ilvl="0" w:tplc="88409490">
      <w:start w:val="1"/>
      <w:numFmt w:val="bullet"/>
      <w:lvlText w:val="-"/>
      <w:lvlJc w:val="left"/>
      <w:pPr>
        <w:ind w:left="2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C8645574">
      <w:start w:val="1"/>
      <w:numFmt w:val="bullet"/>
      <w:lvlText w:val="o"/>
      <w:lvlJc w:val="left"/>
      <w:pPr>
        <w:ind w:left="1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BB240764">
      <w:start w:val="1"/>
      <w:numFmt w:val="bullet"/>
      <w:lvlText w:val="▪"/>
      <w:lvlJc w:val="left"/>
      <w:pPr>
        <w:ind w:left="1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DC2AB1FA">
      <w:start w:val="1"/>
      <w:numFmt w:val="bullet"/>
      <w:lvlText w:val="•"/>
      <w:lvlJc w:val="left"/>
      <w:pPr>
        <w:ind w:left="2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5082E790">
      <w:start w:val="1"/>
      <w:numFmt w:val="bullet"/>
      <w:lvlText w:val="o"/>
      <w:lvlJc w:val="left"/>
      <w:pPr>
        <w:ind w:left="3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18E20424">
      <w:start w:val="1"/>
      <w:numFmt w:val="bullet"/>
      <w:lvlText w:val="▪"/>
      <w:lvlJc w:val="left"/>
      <w:pPr>
        <w:ind w:left="4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34307DB2">
      <w:start w:val="1"/>
      <w:numFmt w:val="bullet"/>
      <w:lvlText w:val="•"/>
      <w:lvlJc w:val="left"/>
      <w:pPr>
        <w:ind w:left="4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9DD43B1A">
      <w:start w:val="1"/>
      <w:numFmt w:val="bullet"/>
      <w:lvlText w:val="o"/>
      <w:lvlJc w:val="left"/>
      <w:pPr>
        <w:ind w:left="55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B28630E2">
      <w:start w:val="1"/>
      <w:numFmt w:val="bullet"/>
      <w:lvlText w:val="▪"/>
      <w:lvlJc w:val="left"/>
      <w:pPr>
        <w:ind w:left="62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D1D07F9"/>
    <w:multiLevelType w:val="hybridMultilevel"/>
    <w:tmpl w:val="1362ED0A"/>
    <w:lvl w:ilvl="0" w:tplc="30581AEA">
      <w:start w:val="1"/>
      <w:numFmt w:val="bullet"/>
      <w:lvlText w:val="-"/>
      <w:lvlJc w:val="left"/>
      <w:pPr>
        <w:ind w:left="1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436E470">
      <w:start w:val="1"/>
      <w:numFmt w:val="bullet"/>
      <w:lvlText w:val="o"/>
      <w:lvlJc w:val="left"/>
      <w:pPr>
        <w:ind w:left="1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4316007C">
      <w:start w:val="1"/>
      <w:numFmt w:val="bullet"/>
      <w:lvlText w:val="▪"/>
      <w:lvlJc w:val="left"/>
      <w:pPr>
        <w:ind w:left="1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038C8B24">
      <w:start w:val="1"/>
      <w:numFmt w:val="bullet"/>
      <w:lvlText w:val="•"/>
      <w:lvlJc w:val="left"/>
      <w:pPr>
        <w:ind w:left="2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54F84510">
      <w:start w:val="1"/>
      <w:numFmt w:val="bullet"/>
      <w:lvlText w:val="o"/>
      <w:lvlJc w:val="left"/>
      <w:pPr>
        <w:ind w:left="3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0C66EC54">
      <w:start w:val="1"/>
      <w:numFmt w:val="bullet"/>
      <w:lvlText w:val="▪"/>
      <w:lvlJc w:val="left"/>
      <w:pPr>
        <w:ind w:left="4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0444EB92">
      <w:start w:val="1"/>
      <w:numFmt w:val="bullet"/>
      <w:lvlText w:val="•"/>
      <w:lvlJc w:val="left"/>
      <w:pPr>
        <w:ind w:left="4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CEFAECAA">
      <w:start w:val="1"/>
      <w:numFmt w:val="bullet"/>
      <w:lvlText w:val="o"/>
      <w:lvlJc w:val="left"/>
      <w:pPr>
        <w:ind w:left="55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D7C0A3F0">
      <w:start w:val="1"/>
      <w:numFmt w:val="bullet"/>
      <w:lvlText w:val="▪"/>
      <w:lvlJc w:val="left"/>
      <w:pPr>
        <w:ind w:left="62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F4D0082"/>
    <w:multiLevelType w:val="hybridMultilevel"/>
    <w:tmpl w:val="4E28E232"/>
    <w:lvl w:ilvl="0" w:tplc="2F181D34">
      <w:start w:val="1"/>
      <w:numFmt w:val="bullet"/>
      <w:lvlText w:val="-"/>
      <w:lvlJc w:val="left"/>
      <w:pPr>
        <w:ind w:left="2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AEB6FEA6">
      <w:start w:val="1"/>
      <w:numFmt w:val="bullet"/>
      <w:lvlText w:val="o"/>
      <w:lvlJc w:val="left"/>
      <w:pPr>
        <w:ind w:left="1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E998041A">
      <w:start w:val="1"/>
      <w:numFmt w:val="bullet"/>
      <w:lvlText w:val="▪"/>
      <w:lvlJc w:val="left"/>
      <w:pPr>
        <w:ind w:left="1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97481EE6">
      <w:start w:val="1"/>
      <w:numFmt w:val="bullet"/>
      <w:lvlText w:val="•"/>
      <w:lvlJc w:val="left"/>
      <w:pPr>
        <w:ind w:left="2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D54EC894">
      <w:start w:val="1"/>
      <w:numFmt w:val="bullet"/>
      <w:lvlText w:val="o"/>
      <w:lvlJc w:val="left"/>
      <w:pPr>
        <w:ind w:left="3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5BF67780">
      <w:start w:val="1"/>
      <w:numFmt w:val="bullet"/>
      <w:lvlText w:val="▪"/>
      <w:lvlJc w:val="left"/>
      <w:pPr>
        <w:ind w:left="4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0C9E4D1C">
      <w:start w:val="1"/>
      <w:numFmt w:val="bullet"/>
      <w:lvlText w:val="•"/>
      <w:lvlJc w:val="left"/>
      <w:pPr>
        <w:ind w:left="4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B8F40E7C">
      <w:start w:val="1"/>
      <w:numFmt w:val="bullet"/>
      <w:lvlText w:val="o"/>
      <w:lvlJc w:val="left"/>
      <w:pPr>
        <w:ind w:left="55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FE325DDE">
      <w:start w:val="1"/>
      <w:numFmt w:val="bullet"/>
      <w:lvlText w:val="▪"/>
      <w:lvlJc w:val="left"/>
      <w:pPr>
        <w:ind w:left="62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9FA4674"/>
    <w:multiLevelType w:val="hybridMultilevel"/>
    <w:tmpl w:val="412229B0"/>
    <w:lvl w:ilvl="0" w:tplc="B1B8743C">
      <w:start w:val="1"/>
      <w:numFmt w:val="bullet"/>
      <w:lvlText w:val="-"/>
      <w:lvlJc w:val="left"/>
      <w:pPr>
        <w:ind w:left="2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7E4C8CB4">
      <w:start w:val="1"/>
      <w:numFmt w:val="bullet"/>
      <w:lvlText w:val="o"/>
      <w:lvlJc w:val="left"/>
      <w:pPr>
        <w:ind w:left="1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71CE6938">
      <w:start w:val="1"/>
      <w:numFmt w:val="bullet"/>
      <w:lvlText w:val="▪"/>
      <w:lvlJc w:val="left"/>
      <w:pPr>
        <w:ind w:left="1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15B8BBB4">
      <w:start w:val="1"/>
      <w:numFmt w:val="bullet"/>
      <w:lvlText w:val="•"/>
      <w:lvlJc w:val="left"/>
      <w:pPr>
        <w:ind w:left="2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73702870">
      <w:start w:val="1"/>
      <w:numFmt w:val="bullet"/>
      <w:lvlText w:val="o"/>
      <w:lvlJc w:val="left"/>
      <w:pPr>
        <w:ind w:left="3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CB921356">
      <w:start w:val="1"/>
      <w:numFmt w:val="bullet"/>
      <w:lvlText w:val="▪"/>
      <w:lvlJc w:val="left"/>
      <w:pPr>
        <w:ind w:left="4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2C563DC4">
      <w:start w:val="1"/>
      <w:numFmt w:val="bullet"/>
      <w:lvlText w:val="•"/>
      <w:lvlJc w:val="left"/>
      <w:pPr>
        <w:ind w:left="4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DAFC7BA6">
      <w:start w:val="1"/>
      <w:numFmt w:val="bullet"/>
      <w:lvlText w:val="o"/>
      <w:lvlJc w:val="left"/>
      <w:pPr>
        <w:ind w:left="55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20442D5A">
      <w:start w:val="1"/>
      <w:numFmt w:val="bullet"/>
      <w:lvlText w:val="▪"/>
      <w:lvlJc w:val="left"/>
      <w:pPr>
        <w:ind w:left="62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63955527">
    <w:abstractNumId w:val="1"/>
  </w:num>
  <w:num w:numId="2" w16cid:durableId="844437565">
    <w:abstractNumId w:val="4"/>
  </w:num>
  <w:num w:numId="3" w16cid:durableId="1831365765">
    <w:abstractNumId w:val="5"/>
  </w:num>
  <w:num w:numId="4" w16cid:durableId="2061323131">
    <w:abstractNumId w:val="3"/>
  </w:num>
  <w:num w:numId="5" w16cid:durableId="391543240">
    <w:abstractNumId w:val="7"/>
  </w:num>
  <w:num w:numId="6" w16cid:durableId="284625687">
    <w:abstractNumId w:val="2"/>
  </w:num>
  <w:num w:numId="7" w16cid:durableId="102966818">
    <w:abstractNumId w:val="0"/>
  </w:num>
  <w:num w:numId="8" w16cid:durableId="136244037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196A"/>
    <w:rsid w:val="001A0BCB"/>
    <w:rsid w:val="004D196A"/>
    <w:rsid w:val="00EF1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6D7C2A"/>
  <w15:docId w15:val="{7E8D515C-919F-B54B-8E5B-8FA0E3CB9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48" w:lineRule="auto"/>
      <w:ind w:left="211" w:right="2621" w:hanging="10"/>
    </w:pPr>
    <w:rPr>
      <w:rFonts w:ascii="Times New Roman" w:eastAsia="Times New Roman" w:hAnsi="Times New Roman" w:cs="Times New Roman"/>
      <w:color w:val="000000"/>
      <w:sz w:val="18"/>
      <w:lang w:bidi="en-U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line="259" w:lineRule="auto"/>
      <w:ind w:left="146"/>
      <w:outlineLvl w:val="0"/>
    </w:pPr>
    <w:rPr>
      <w:rFonts w:ascii="Times New Roman" w:eastAsia="Times New Roman" w:hAnsi="Times New Roman" w:cs="Times New Roman"/>
      <w:b/>
      <w:color w:val="000000"/>
      <w:sz w:val="18"/>
      <w:u w:val="single" w:color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line="259" w:lineRule="auto"/>
      <w:ind w:left="141" w:hanging="10"/>
      <w:outlineLvl w:val="1"/>
    </w:pPr>
    <w:rPr>
      <w:rFonts w:ascii="Times New Roman" w:eastAsia="Times New Roman" w:hAnsi="Times New Roman" w:cs="Times New Roman"/>
      <w:b/>
      <w:color w:val="000000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18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18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1138</Words>
  <Characters>6492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20211102_FSK_Gen</vt:lpstr>
    </vt:vector>
  </TitlesOfParts>
  <Company/>
  <LinksUpToDate>false</LinksUpToDate>
  <CharactersWithSpaces>7615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20211102_FSK_Gen</dc:title>
  <dc:subject/>
  <dc:creator>A1</dc:creator>
  <cp:keywords/>
  <cp:lastModifiedBy>Fady Khalil</cp:lastModifiedBy>
  <cp:revision>2</cp:revision>
  <dcterms:created xsi:type="dcterms:W3CDTF">2022-05-03T19:12:00Z</dcterms:created>
  <dcterms:modified xsi:type="dcterms:W3CDTF">2022-05-03T19:12:00Z</dcterms:modified>
</cp:coreProperties>
</file>