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Kara Gardner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QUEUE</w:t>
      </w:r>
    </w:p>
    <w:p>
      <w:pPr>
        <w:pStyle w:val="Body"/>
        <w:bidi w:val="0"/>
      </w:pPr>
      <w:r>
        <w:rPr>
          <w:rtl w:val="0"/>
        </w:rPr>
        <w:t>Pair programming</w:t>
      </w:r>
    </w:p>
    <w:p>
      <w:pPr>
        <w:pStyle w:val="Body"/>
        <w:bidi w:val="0"/>
      </w:pPr>
      <w:r>
        <w:rPr>
          <w:rtl w:val="0"/>
        </w:rPr>
        <w:t>Advisor meetings</w:t>
      </w:r>
    </w:p>
    <w:p>
      <w:pPr>
        <w:pStyle w:val="Body"/>
        <w:bidi w:val="0"/>
      </w:pPr>
      <w:r>
        <w:rPr>
          <w:rtl w:val="0"/>
        </w:rPr>
        <w:t>Message instructor or mentor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