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C2B44">
      <w:pPr>
        <w:keepNext/>
        <w:keepLines/>
        <w:numPr>
          <w:ilvl w:val="1"/>
          <w:numId w:val="0"/>
        </w:numPr>
        <w:ind w:firstLine="560" w:firstLineChars="200"/>
        <w:outlineLvl w:val="1"/>
        <w:rPr>
          <w:rFonts w:ascii="Times New Roman" w:hAnsi="Times New Roman" w:eastAsia="楷体" w:cs="Times New Roman"/>
          <w:color w:val="000000"/>
          <w:sz w:val="28"/>
          <w:szCs w:val="40"/>
        </w:rPr>
      </w:pPr>
      <w:bookmarkStart w:id="0" w:name="_Toc23024"/>
      <w:r>
        <w:rPr>
          <w:rFonts w:hint="eastAsia" w:ascii="Times New Roman" w:hAnsi="Times New Roman" w:eastAsia="楷体" w:cs="Times New Roman"/>
          <w:color w:val="000000"/>
          <w:sz w:val="28"/>
          <w:szCs w:val="40"/>
        </w:rPr>
        <w:t>附录一：</w:t>
      </w:r>
      <w:bookmarkStart w:id="1" w:name="_GoBack"/>
      <w:bookmarkEnd w:id="1"/>
      <w:r>
        <w:rPr>
          <w:rFonts w:hint="eastAsia" w:ascii="Times New Roman" w:hAnsi="Times New Roman" w:eastAsia="楷体" w:cs="Times New Roman"/>
          <w:color w:val="000000"/>
          <w:sz w:val="28"/>
          <w:szCs w:val="40"/>
        </w:rPr>
        <w:t>性格测试题样本</w:t>
      </w:r>
      <w:bookmarkEnd w:id="0"/>
    </w:p>
    <w:p w14:paraId="356253D7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根据文档</w:t>
      </w:r>
      <w:r>
        <w:rPr>
          <w:rFonts w:hint="eastAsia" w:cs="Times New Roman"/>
          <w:lang w:eastAsia="zh-CN"/>
        </w:rPr>
        <w:t>“</w:t>
      </w:r>
      <w:r>
        <w:rPr>
          <w:rFonts w:hint="eastAsia" w:ascii="Times New Roman" w:hAnsi="Times New Roman" w:cs="Times New Roman"/>
        </w:rPr>
        <w:t>产品与技术</w:t>
      </w:r>
      <w:r>
        <w:rPr>
          <w:rFonts w:hint="eastAsia" w:cs="Times New Roman"/>
          <w:lang w:eastAsia="zh-CN"/>
        </w:rPr>
        <w:t>”</w:t>
      </w:r>
      <w:r>
        <w:rPr>
          <w:rFonts w:hint="eastAsia" w:ascii="Times New Roman" w:hAnsi="Times New Roman" w:cs="Times New Roman"/>
        </w:rPr>
        <w:t>章节中</w:t>
      </w:r>
      <w:r>
        <w:rPr>
          <w:rFonts w:hint="eastAsia" w:cs="Times New Roman"/>
          <w:lang w:eastAsia="zh-CN"/>
        </w:rPr>
        <w:t>“</w:t>
      </w:r>
      <w:r>
        <w:rPr>
          <w:rFonts w:hint="eastAsia" w:ascii="Times New Roman" w:hAnsi="Times New Roman" w:cs="Times New Roman"/>
        </w:rPr>
        <w:t>十二生肖性格测试</w:t>
      </w:r>
      <w:r>
        <w:rPr>
          <w:rFonts w:hint="eastAsia" w:cs="Times New Roman"/>
          <w:lang w:eastAsia="zh-CN"/>
        </w:rPr>
        <w:t>”</w:t>
      </w:r>
      <w:r>
        <w:rPr>
          <w:rFonts w:hint="eastAsia" w:ascii="Times New Roman" w:hAnsi="Times New Roman" w:cs="Times New Roman"/>
        </w:rPr>
        <w:t>部</w:t>
      </w:r>
      <w:r>
        <w:rPr>
          <w:rFonts w:ascii="Times New Roman" w:hAnsi="Times New Roman" w:cs="Times New Roman"/>
        </w:rPr>
        <w:t>分的描述，测试覆盖五个核心维度：能量来源（E/I）、信息获取方式（S/N）、决策方式（T/F）、生活态度（J/P）、价值观倾向（成就型、安稳型、自由型、关系型）。每题采用五级李克特量表（完全不符合=-2，不符合=-1，中立=0，符合=+1，完全符合=+2）。</w:t>
      </w:r>
    </w:p>
    <w:p w14:paraId="46E2A2C3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为使测试与大吴泥塑主题深度融合，同时兼顾趣味性和测试完成率，题目分为三类：</w:t>
      </w:r>
    </w:p>
    <w:p w14:paraId="2FB1F103">
      <w:pPr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非遗情景类（约16题）：将行为倾向置于大吴泥塑的观赏、制作、传播等真实场景中，增强文化代入感。</w:t>
      </w:r>
    </w:p>
    <w:p w14:paraId="53090CD4">
      <w:pPr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通用性格类（约6题）：简短的日常行为偏好，降低认知负担。</w:t>
      </w:r>
    </w:p>
    <w:p w14:paraId="59745D88">
      <w:pPr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趣味选择类（约2题）：轻松的二选一或情境想象，提升测试趣味性。</w:t>
      </w:r>
    </w:p>
    <w:p w14:paraId="184D95B6">
      <w:pPr>
        <w:spacing w:before="156" w:beforeLines="50" w:after="156" w:afterLines="50" w:line="240" w:lineRule="auto"/>
        <w:ind w:firstLine="0" w:firstLineChars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所有题目逻辑与五维计分规则保持一致，以下按维度顺序排列</w:t>
      </w:r>
      <w:r>
        <w:rPr>
          <w:rFonts w:hint="eastAsia" w:ascii="Times New Roman" w:hAnsi="Times New Roman" w:cs="Times New Roman"/>
        </w:rPr>
        <w:t>，如表1所示。</w:t>
      </w:r>
    </w:p>
    <w:p w14:paraId="0263FA1F">
      <w:pPr>
        <w:spacing w:before="156" w:beforeLines="50" w:after="156" w:afterLines="50" w:line="240" w:lineRule="auto"/>
        <w:ind w:firstLine="0" w:firstLineChars="0"/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表1 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</w:rPr>
        <w:t>24道性格测试题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6103"/>
        <w:gridCol w:w="1249"/>
      </w:tblGrid>
      <w:tr w14:paraId="62CD3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auto"/>
            <w:vAlign w:val="center"/>
          </w:tcPr>
          <w:p w14:paraId="1D740F2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610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125B5A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问题</w:t>
            </w:r>
          </w:p>
        </w:tc>
        <w:tc>
          <w:tcPr>
            <w:tcW w:w="12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575A58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维度</w:t>
            </w:r>
          </w:p>
        </w:tc>
      </w:tr>
      <w:tr w14:paraId="55C8B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0257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610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56C1E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在大吴泥塑博物馆参观时，我更愿意一个人静静观看每件作品，而不是和同伴边走边聊。</w:t>
            </w:r>
          </w:p>
        </w:tc>
        <w:tc>
          <w:tcPr>
            <w:tcW w:w="1249" w:type="dxa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CAFB7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E/I</w:t>
            </w:r>
          </w:p>
        </w:tc>
      </w:tr>
      <w:tr w14:paraId="2FBC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021E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2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8DA111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如果传承人邀请我动手体验贴塑，我会迫不及待地尝试，而不是先在一旁观察别人怎么做。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B719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42D0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4D701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3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E2FD5C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周末我宁愿约朋友去潮州古城看泥塑展，也不愿宅在家里刷手机。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E1D35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16BD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A135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462D4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参加非遗讲座时，我通常是安静听讲的那一个，很少主动提问或互动。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6D51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2FC1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60211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5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2C3B5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和朋友聊起性格测试结果，我会很开心地分享自己的生肖守护神，并怂恿他们也测一下。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9A87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16958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AEF6D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6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5A08D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看泥塑作品时，我最先注意到的是表情、衣纹等具体细节，而不是整体感觉。</w:t>
            </w:r>
          </w:p>
        </w:tc>
        <w:tc>
          <w:tcPr>
            <w:tcW w:w="124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E94D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S/N</w:t>
            </w:r>
          </w:p>
        </w:tc>
      </w:tr>
      <w:tr w14:paraId="3C7D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D23FF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7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B54DEF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如果让我设计一个新生肖泥塑，我会先画一张精确的图纸再动手。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9A1F1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47B2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BA43F2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8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7B478A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面对一块普通的泥巴，我能想象出它烧制完成后栩栩如生的样子。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4010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4930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E685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9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E42379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我喜欢按说明书一步步组装泥塑材料包，而不是凭感觉自由发挥。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35C64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3F7C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6BF75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10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86085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看到</w:t>
            </w:r>
            <w:r>
              <w:rPr>
                <w:rFonts w:hint="eastAsia" w:cs="Times New Roman"/>
                <w:b w:val="0"/>
                <w:color w:val="000000"/>
                <w:kern w:val="0"/>
                <w:sz w:val="21"/>
                <w:szCs w:val="21"/>
                <w:lang w:eastAsia="zh-CN" w:bidi="ar"/>
              </w:rPr>
              <w:t>“</w:t>
            </w: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英歌舞蛇</w:t>
            </w:r>
            <w:r>
              <w:rPr>
                <w:rFonts w:hint="eastAsia" w:cs="Times New Roman"/>
                <w:b w:val="0"/>
                <w:color w:val="000000"/>
                <w:kern w:val="0"/>
                <w:sz w:val="21"/>
                <w:szCs w:val="21"/>
                <w:lang w:eastAsia="zh-CN" w:bidi="ar"/>
              </w:rPr>
              <w:t>”</w:t>
            </w: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泥塑，我会联想到潮汕英歌的历史故事，而不仅仅是它可爱的外表。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BE389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</w:tbl>
    <w:p w14:paraId="3D5C4289">
      <w:pPr>
        <w:spacing w:before="156" w:beforeLines="50" w:after="156" w:afterLines="50" w:line="240" w:lineRule="auto"/>
        <w:ind w:firstLine="0" w:firstLineChars="0"/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续表1 24道性格测试题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6103"/>
        <w:gridCol w:w="1249"/>
      </w:tblGrid>
      <w:tr w14:paraId="12EB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1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auto"/>
            <w:vAlign w:val="center"/>
          </w:tcPr>
          <w:p w14:paraId="7741414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610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0D8CC9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问题</w:t>
            </w:r>
          </w:p>
        </w:tc>
        <w:tc>
          <w:tcPr>
            <w:tcW w:w="12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77710B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维度</w:t>
            </w:r>
          </w:p>
        </w:tc>
      </w:tr>
      <w:tr w14:paraId="7B2C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A81D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11</w:t>
            </w:r>
          </w:p>
        </w:tc>
        <w:tc>
          <w:tcPr>
            <w:tcW w:w="610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82429B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如果泥塑在烧制时出现裂纹，我会分析是泥料配比还是烧制温度的问题，而不是归结为运气不好。</w:t>
            </w:r>
          </w:p>
        </w:tc>
        <w:tc>
          <w:tcPr>
            <w:tcW w:w="1249" w:type="dxa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3CD3E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T/F</w:t>
            </w:r>
          </w:p>
        </w:tc>
      </w:tr>
      <w:tr w14:paraId="1B31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8557E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12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052F45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传承人说某件作品有瑕疵要销毁，我会觉得只要情感在，留作纪念也可以。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E0C44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054E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501E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13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D1BF14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评价一件生肖泥塑，我认为技法精湛比故事感人更重要。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80ED6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19023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1A3A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14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0FAE12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团队制作大型泥塑时，如果有人拖进度，我会直接指出问题，而不是顾及面子忍着。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D7320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5ABB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FE2DF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15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B53EA1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看到别人做坏了一个泥坯，我会先安慰他，再想办法补救。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4299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04BD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5A005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16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D8E031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我会提前规划好参观泥塑博物馆的路线和时间，避免走马观花。</w:t>
            </w:r>
          </w:p>
        </w:tc>
        <w:tc>
          <w:tcPr>
            <w:tcW w:w="124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904CB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J/P</w:t>
            </w:r>
          </w:p>
        </w:tc>
      </w:tr>
      <w:tr w14:paraId="064A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F694A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17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45233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制作泥塑时，我喜欢先把所有工具材料准备齐全、摆放整齐，再开始动手。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D7F12A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7D3DE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80B3B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18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80F67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我更喜欢即兴创作一个小泥偶，而不是按照既定主题完成作业。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12CF6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6EDD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89FA8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19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4825B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在非遗市集上，我会先逛完所有摊位再决定买什么，而不是看到第一个就下单。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82107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7599E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AC52E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20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6A0B3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如果泥塑DIY课程临时更改时间，我会感到烦躁，而不是觉得</w:t>
            </w:r>
            <w:r>
              <w:rPr>
                <w:rFonts w:hint="eastAsia" w:cs="Times New Roman"/>
                <w:b w:val="0"/>
                <w:color w:val="000000"/>
                <w:kern w:val="0"/>
                <w:sz w:val="21"/>
                <w:szCs w:val="21"/>
                <w:lang w:eastAsia="zh-CN" w:bidi="ar"/>
              </w:rPr>
              <w:t>“</w:t>
            </w: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正好有空做别的</w:t>
            </w:r>
            <w:r>
              <w:rPr>
                <w:rFonts w:hint="eastAsia" w:cs="Times New Roman"/>
                <w:b w:val="0"/>
                <w:color w:val="000000"/>
                <w:kern w:val="0"/>
                <w:sz w:val="21"/>
                <w:szCs w:val="21"/>
                <w:lang w:eastAsia="zh-CN" w:bidi="ar"/>
              </w:rPr>
              <w:t>”</w:t>
            </w: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。</w:t>
            </w:r>
          </w:p>
        </w:tc>
        <w:tc>
          <w:tcPr>
            <w:tcW w:w="124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B6685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</w:p>
        </w:tc>
      </w:tr>
      <w:tr w14:paraId="11954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0DBA5A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21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3C2EB6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我最大的愿望是成为像吴维清那样的泥塑大师，作品被博物馆收藏。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CFC1B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价值观</w:t>
            </w:r>
          </w:p>
          <w:p w14:paraId="125AC5B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（成就型）</w:t>
            </w:r>
          </w:p>
        </w:tc>
      </w:tr>
      <w:tr w14:paraId="5A39E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18C1F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22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0BA034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对我来说，一份稳定、收入虽然不高但能每天捏泥巴的工作就很理想。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615D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价值观</w:t>
            </w:r>
          </w:p>
          <w:p w14:paraId="22F876C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（安稳型）</w:t>
            </w:r>
          </w:p>
        </w:tc>
      </w:tr>
      <w:tr w14:paraId="3C24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08491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23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40D576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为了去西藏旅行看唐卡，我可以暂时放弃工作或学业。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8BE70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价值观</w:t>
            </w:r>
          </w:p>
          <w:p w14:paraId="6B926E6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（自由型）</w:t>
            </w:r>
          </w:p>
        </w:tc>
      </w:tr>
      <w:tr w14:paraId="37293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FF14B6A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24</w:t>
            </w:r>
          </w:p>
        </w:tc>
        <w:tc>
          <w:tcPr>
            <w:tcW w:w="610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CD45289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收到朋友亲手捏的歪歪扭扭的泥哨，比收到贵重礼物更让我开心。</w:t>
            </w:r>
          </w:p>
        </w:tc>
        <w:tc>
          <w:tcPr>
            <w:tcW w:w="12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6970F1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价值观</w:t>
            </w:r>
          </w:p>
          <w:p w14:paraId="428AF45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kern w:val="0"/>
                <w:sz w:val="21"/>
                <w:szCs w:val="21"/>
                <w:lang w:bidi="ar"/>
              </w:rPr>
              <w:t>（关系型）</w:t>
            </w:r>
          </w:p>
        </w:tc>
      </w:tr>
    </w:tbl>
    <w:p w14:paraId="14CBE3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：第1-5题测能量来源（E/I，反向计分：第1、4题外向低分为内向倾向，第2、3、5题外向高分为外向倾向）。第6-10题测信息获取（S/N，实感倾向=注重细节/按图施工；直觉倾向=想象故事/自由联想）。第11-15题测决策方式（T/F，理性=分析归因/看重技法；感性=情感价值/优先安抚）。第16-20题测生活态度（J/P，判断=计划准备/按部就班；感知=随性灵活/接受变化）。第21-24题分别对应四种价值观倾向，每题独立计分，得分最高者即主导类型；若并列则计算该题填答的极端性（偏离中立的绝对值之和），取更坚定者。</w:t>
      </w:r>
    </w:p>
    <w:p w14:paraId="715CC1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3E204DD-3DA8-4860-B676-7C732CD0CDCA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E85717AE-9514-4655-84A6-8089DF3130A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36B9F"/>
    <w:rsid w:val="2913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  <w:ind w:firstLine="56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2026-07-27T01:45:00Z</dcterms:created>
  <dc:creator>cyy</dc:creator>
  <cp:lastModifiedBy>cyy</cp:lastModifiedBy>
  <dcterms:modified xsi:type="dcterms:W3CDTF">2026-07-27T01:45:47Z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641855CAAEBF46A9934E18F3A073E88D_11</vt:lpwstr>
  </property>
  <property fmtid="{D5CDD505-2E9C-101B-9397-08002B2CF9AE}" pid="4" name="KSOTemplateDocerSaveRecord">
    <vt:lpwstr>eyJoZGlkIjoiMzEwNTM5NzYwMDRjMzkwZTVkZjY2ODkwMGIxNGU0OTUiLCJ1c2VySWQiOiI4NDMwNTI2MTUifQ==</vt:lpwstr>
  </property>
</Properties>
</file>