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实验七应用层协议配置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叶刚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24320182203315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18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完成应用层协议配置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Linux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</w:pPr>
      <w:permStart w:id="12" w:edGrp="everyone"/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windows dns配置  </w: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instrText xml:space="preserve"> HYPERLINK "http://www.cnlab.com" </w:instrTex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0"/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>www.cnlab.com</w:t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 配置成功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华康标楷体" w:hAnsi="华康标楷体" w:eastAsia="华康标楷体" w:cs="华康标楷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drawing>
          <wp:inline distT="0" distB="0" distL="114300" distR="114300">
            <wp:extent cx="5482590" cy="3868420"/>
            <wp:effectExtent l="0" t="0" r="381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http配置 网站cnlab 配置成功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83860" cy="4050665"/>
            <wp:effectExtent l="0" t="0" r="254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配置https  cnlab安全证书配置成功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81955" cy="3841115"/>
            <wp:effectExtent l="0" t="0" r="444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225" cy="3888740"/>
            <wp:effectExtent l="0" t="0" r="317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windows配置ftp服务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85765" cy="3544570"/>
            <wp:effectExtent l="0" t="0" r="635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85130" cy="4086860"/>
            <wp:effectExtent l="0" t="0" r="127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理解应用层协议</w:t>
      </w:r>
      <w:bookmarkStart w:id="0" w:name="_GoBack"/>
      <w:bookmarkEnd w:id="0"/>
    </w:p>
    <w:p>
      <w:pPr>
        <w:pStyle w:val="3"/>
        <w:spacing w:before="120" w:after="120"/>
        <w:ind w:firstLine="480"/>
      </w:pP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AED03A"/>
    <w:multiLevelType w:val="singleLevel"/>
    <w:tmpl w:val="C2AED0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64D97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E1F0F18"/>
    <w:rsid w:val="153B60AA"/>
    <w:rsid w:val="2CE84935"/>
    <w:rsid w:val="2E0640E4"/>
    <w:rsid w:val="3056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7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7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q&#25991;&#2021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365</TotalTime>
  <ScaleCrop>false</ScaleCrop>
  <LinksUpToDate>false</LinksUpToDate>
  <CharactersWithSpaces>309</CharactersWithSpaces>
  <Application>WPS Office_11.1.0.9662_F1E327BC-269C-435d-A152-05C5408002CA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2020-03-31T10:44:00Z</dcterms:created>
  <dc:creator>水木清华</dc:creator>
  <cp:lastModifiedBy>水木清华</cp:lastModifiedBy>
  <dcterms:modified xsi:type="dcterms:W3CDTF">2020-05-19T05:24:42Z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