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ff9900"/>
          <w:rtl w:val="0"/>
        </w:rPr>
        <w:t xml:space="preserve">Overall Merit:</w:t>
      </w:r>
      <w:r w:rsidDel="00000000" w:rsidR="00000000" w:rsidRPr="00000000">
        <w:rPr>
          <w:rtl w:val="0"/>
        </w:rPr>
        <w:t xml:space="preserve"> Strong Accept (4)</w:t>
      </w:r>
    </w:p>
    <w:p w:rsidR="00000000" w:rsidDel="00000000" w:rsidP="00000000" w:rsidRDefault="00000000" w:rsidRPr="00000000" w14:paraId="00000002">
      <w:pPr>
        <w:rPr>
          <w:b w:val="1"/>
          <w:bCs w:val="1"/>
          <w:color w:val="ff9900"/>
        </w:rPr>
      </w:pPr>
      <w:r w:rsidDel="00000000" w:rsidR="00000000" w:rsidRPr="00000000">
        <w:rPr>
          <w:b w:val="1"/>
          <w:bCs w:val="1"/>
          <w:color w:val="ff9900"/>
          <w:rtl w:val="0"/>
        </w:rPr>
        <w:t xml:space="preserve">Summary:</w:t>
      </w:r>
    </w:p>
    <w:p w:rsidR="00000000" w:rsidDel="00000000" w:rsidP="00000000" w:rsidRDefault="00000000" w:rsidRPr="00000000" w14:paraId="00000003">
      <w:pPr>
        <w:rPr/>
      </w:pPr>
      <w:r w:rsidDel="00000000" w:rsidR="00000000" w:rsidRPr="00000000">
        <w:rPr>
          <w:rtl w:val="0"/>
        </w:rPr>
        <w:t xml:space="preserve">Dark Silicon and the End of Multicore Scaling aims to predict how much performance can we extract from multicore architectures. For decades, we have relied in the Dennard's scaling amazing properties and Moore's law, achieving every 18 months, twice as many transistors per chip as well as better performance. Every new node technology worked faster (higher frequency) without consuming more power overall, enabling free improvements by pushing frequency further and better IPC by building more complex designs with the extra transistors. Unfortunately, this free-lunch architects enjoyed generation after generation came to an end around 2005, pushing the community towards new designs to keep the performance increase. Within this resteering, architects push down the multicore path, but, will this be enough? If so, how long can we rely on multicores to keep improving performance?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authors of the paper define pareto-optimal frontiers in 45nm tech. nodes and use scaling projections (an optimistic one and a more realistic one) to project these pareto-frontiers into future nodes. They basically answer what will be the area and power limits of future cores. On top of this, they add a parallelism model for different architectures that tries to estimate how much parallelism can be extracted in different workloads based on the microarchitectural organization. By combining this parallelism scaling on top of deviceScaling x coreScaling (predicted pareto-frontiers), they estimate how much performance will architects extract in the next decade from multicores. They show that results are not as promising as the community may have agreed on, as they predict a 16% yearly increase for highly parallelizable workloads.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color w:val="ff9900"/>
        </w:rPr>
      </w:pPr>
      <w:r w:rsidDel="00000000" w:rsidR="00000000" w:rsidRPr="00000000">
        <w:rPr>
          <w:b w:val="1"/>
          <w:bCs w:val="1"/>
          <w:color w:val="ff9900"/>
          <w:rtl w:val="0"/>
        </w:rPr>
        <w:t xml:space="preserve">Strengths:</w:t>
      </w:r>
    </w:p>
    <w:p w:rsidR="00000000" w:rsidDel="00000000" w:rsidP="00000000" w:rsidRDefault="00000000" w:rsidRPr="00000000" w14:paraId="00000008">
      <w:pPr>
        <w:rPr/>
      </w:pPr>
      <w:r w:rsidDel="00000000" w:rsidR="00000000" w:rsidRPr="00000000">
        <w:rPr>
          <w:rtl w:val="0"/>
        </w:rPr>
        <w:t xml:space="preserve">- The authors use a robust and reasonable methodology, specially by decoupling of power and area as the rules that made them dependent have come to an end. </w:t>
      </w:r>
    </w:p>
    <w:p w:rsidR="00000000" w:rsidDel="00000000" w:rsidP="00000000" w:rsidRDefault="00000000" w:rsidRPr="00000000" w14:paraId="00000009">
      <w:pPr>
        <w:rPr/>
      </w:pPr>
      <w:r w:rsidDel="00000000" w:rsidR="00000000" w:rsidRPr="00000000">
        <w:rPr>
          <w:rtl w:val="0"/>
        </w:rPr>
        <w:t xml:space="preserve">- They use two device scaling factors instead of relying on what ITRS said. Time has proven they did right to include the conservative estimates as ITRS projections were quite off of what ended up happening.</w:t>
      </w:r>
    </w:p>
    <w:p w:rsidR="00000000" w:rsidDel="00000000" w:rsidP="00000000" w:rsidRDefault="00000000" w:rsidRPr="00000000" w14:paraId="0000000A">
      <w:pPr>
        <w:rPr/>
      </w:pPr>
      <w:r w:rsidDel="00000000" w:rsidR="00000000" w:rsidRPr="00000000">
        <w:rPr>
          <w:rtl w:val="0"/>
        </w:rPr>
        <w:t xml:space="preserve">- They enhance Amdahl's law with chip organization, topology and microarchitectural features.</w:t>
      </w:r>
    </w:p>
    <w:p w:rsidR="00000000" w:rsidDel="00000000" w:rsidP="00000000" w:rsidRDefault="00000000" w:rsidRPr="00000000" w14:paraId="0000000B">
      <w:pPr>
        <w:rPr/>
      </w:pPr>
      <w:r w:rsidDel="00000000" w:rsidR="00000000" w:rsidRPr="00000000">
        <w:rPr>
          <w:rtl w:val="0"/>
        </w:rPr>
        <w:t xml:space="preserve">- They perform a validation of their model and gauge what are its limitations, the skews it has and the reasons of both</w:t>
      </w:r>
    </w:p>
    <w:p w:rsidR="00000000" w:rsidDel="00000000" w:rsidP="00000000" w:rsidRDefault="00000000" w:rsidRPr="00000000" w14:paraId="0000000C">
      <w:pPr>
        <w:rPr>
          <w:b w:val="1"/>
          <w:bCs w:val="1"/>
          <w:color w:val="ff9900"/>
        </w:rPr>
      </w:pPr>
      <w:r w:rsidDel="00000000" w:rsidR="00000000" w:rsidRPr="00000000">
        <w:rPr>
          <w:b w:val="1"/>
          <w:bCs w:val="1"/>
          <w:color w:val="ff9900"/>
          <w:rtl w:val="0"/>
        </w:rPr>
        <w:t xml:space="preserve">Weaknesses:</w:t>
      </w:r>
    </w:p>
    <w:p w:rsidR="00000000" w:rsidDel="00000000" w:rsidP="00000000" w:rsidRDefault="00000000" w:rsidRPr="00000000" w14:paraId="0000000D">
      <w:pPr>
        <w:rPr/>
      </w:pPr>
      <w:r w:rsidDel="00000000" w:rsidR="00000000" w:rsidRPr="00000000">
        <w:rPr>
          <w:rtl w:val="0"/>
        </w:rPr>
        <w:t xml:space="preserve">- They don't consider heterogeneous topologies, which seems an obvious use of dark silicon (and, indeed, it has been).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color w:val="ff9900"/>
        </w:rPr>
      </w:pPr>
      <w:r w:rsidDel="00000000" w:rsidR="00000000" w:rsidRPr="00000000">
        <w:rPr>
          <w:b w:val="1"/>
          <w:bCs w:val="1"/>
          <w:color w:val="ff9900"/>
          <w:rtl w:val="0"/>
        </w:rPr>
        <w:t xml:space="preserve">Comments:</w:t>
      </w:r>
    </w:p>
    <w:p w:rsidR="00000000" w:rsidDel="00000000" w:rsidP="00000000" w:rsidRDefault="00000000" w:rsidRPr="00000000" w14:paraId="00000010">
      <w:pPr>
        <w:rPr/>
      </w:pPr>
      <w:r w:rsidDel="00000000" w:rsidR="00000000" w:rsidRPr="00000000">
        <w:rPr>
          <w:rtl w:val="0"/>
        </w:rPr>
        <w:t xml:space="preserve">The authors are the first to evaluate current architecture and performance trends within the paradigm shift that had just occured. Dennard's scaling died and Pollock's law did nothing but offer diminishing returns generation after generation. Due to this evaluation, the paper can underpin and justify that the responsibility relies now on computer architects, encouraging them to push the pareto-frontier further in each design.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really appreciated their honesty in explaining and highlighting their model limitations rather than obscuring him and letting the reader figure them out by themselves. Part of their methodology robustness is understanding when it does not apply/when it could be too far off reality. On top of this, the authors also make an effort to see how their model's weaknesses/assumptions get translated to the results, helping discern what are the main causes of different potential discrepancies with reality. In general, I appreciate their transparency regarding their methodology.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While I believe they have sketched a robust and reasonable evaluation methodology, there are some details. I would have liked to be further justified. </w:t>
      </w:r>
    </w:p>
    <w:p w:rsidR="00000000" w:rsidDel="00000000" w:rsidP="00000000" w:rsidRDefault="00000000" w:rsidRPr="00000000" w14:paraId="00000015">
      <w:pPr>
        <w:rPr/>
      </w:pPr>
      <w:r w:rsidDel="00000000" w:rsidR="00000000" w:rsidRPr="00000000">
        <w:rPr>
          <w:rtl w:val="0"/>
        </w:rPr>
        <w:t xml:space="preserve">1. In their voltage and frequency scaling graph (2-d) they show how different Vdd-F pairs move along the pareto-frontier, and they use it to defend the don't "need to measure per benchmark power explicitly". While I agree, it would have been easier to plot several points of scaling only frequency (fixed high Vdd) and scaling only Vdd. This would further help build an intuition on why is the polynomial cubic (P depend quadratically on Vdd and linearly on F).</w:t>
      </w:r>
    </w:p>
    <w:p w:rsidR="00000000" w:rsidDel="00000000" w:rsidP="00000000" w:rsidRDefault="00000000" w:rsidRPr="00000000" w14:paraId="00000016">
      <w:pPr>
        <w:rPr/>
      </w:pPr>
      <w:r w:rsidDel="00000000" w:rsidR="00000000" w:rsidRPr="00000000">
        <w:rPr>
          <w:rtl w:val="0"/>
        </w:rPr>
        <w:t xml:space="preserve">2. The authors validate their multicore model, but they never validate or estimate the error on their pareto-frontier projections.</w:t>
      </w:r>
    </w:p>
    <w:p w:rsidR="00000000" w:rsidDel="00000000" w:rsidP="00000000" w:rsidRDefault="00000000" w:rsidRPr="00000000" w14:paraId="00000017">
      <w:pPr>
        <w:rPr/>
      </w:pPr>
      <w:r w:rsidDel="00000000" w:rsidR="00000000" w:rsidRPr="00000000">
        <w:rPr>
          <w:rtl w:val="0"/>
        </w:rPr>
        <w:t xml:space="preserve">3. On their device scaling methodology they focus on TDP rather than power density. Technically, TDP limits are set by maximum silicon power density. Further scaling down transistors increases Power density in the post-Dennard era. The authors never address why localized meltdown or local power limits are not an issue or something to consider. Once sentence would be enough to explain why and how energy distributes across the die keeping power density within limits.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color w:val="ff9900"/>
        </w:rPr>
      </w:pPr>
      <w:r w:rsidDel="00000000" w:rsidR="00000000" w:rsidRPr="00000000">
        <w:rPr>
          <w:b w:val="1"/>
          <w:bCs w:val="1"/>
          <w:color w:val="ff9900"/>
          <w:rtl w:val="0"/>
        </w:rPr>
        <w:t xml:space="preserve">Pressing Questions:</w:t>
      </w:r>
    </w:p>
    <w:p w:rsidR="00000000" w:rsidDel="00000000" w:rsidP="00000000" w:rsidRDefault="00000000" w:rsidRPr="00000000" w14:paraId="0000001A">
      <w:pPr>
        <w:rPr/>
      </w:pPr>
      <w:r w:rsidDel="00000000" w:rsidR="00000000" w:rsidRPr="00000000">
        <w:rPr>
          <w:rtl w:val="0"/>
        </w:rPr>
        <w:t xml:space="preserve">- How would a heterogeneous system affect these projections?</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