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article identifies trends in integrated electronics economics and projects trends for future IC design. The article predicts that semiconductor IC will transform how electronics is available in society (i.e.  telecommunications, laptops, Apple Watches…) largely due to higher reliability, lower cost, and simplified design. The work identifies that at each technology node there exists an optimal IC size that will have a minimum manufacturing cost, since larger sizes will result in lower yields that outweigh complexity and raise costs. The author predicts that this optimal IC size will roughly double per year, a trend that will become known as Moore’s Law and hold true for many more years to come (from 1998).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Strengths / Weaknesses</w:t>
      </w:r>
    </w:p>
    <w:p w:rsidR="00000000" w:rsidDel="00000000" w:rsidP="00000000" w:rsidRDefault="00000000" w:rsidRPr="00000000" w14:paraId="0000000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9">
      <w:pPr>
        <w:numPr>
          <w:ilvl w:val="0"/>
          <w:numId w:val="2"/>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highly accurate predictions about the field of integrated circuits based on both the technology and the surrounding economics</w:t>
      </w:r>
    </w:p>
    <w:p w:rsidR="00000000" w:rsidDel="00000000" w:rsidP="00000000" w:rsidRDefault="00000000" w:rsidRPr="00000000" w14:paraId="0000000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B">
      <w:pPr>
        <w:numPr>
          <w:ilvl w:val="0"/>
          <w:numId w:val="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present a comprehensive methodology</w:t>
      </w:r>
    </w:p>
    <w:p w:rsidR="00000000" w:rsidDel="00000000" w:rsidP="00000000" w:rsidRDefault="00000000" w:rsidRPr="00000000" w14:paraId="0000000C">
      <w:pPr>
        <w:pStyle w:val="Heading2"/>
        <w:spacing w:after="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the article eerily accurate in all of the technological trends that it predicted. The article does read like Gordon Moore’s train of thought with hyper-accurate prophecies scattered throughout. Considering this article was originally published in a magazine, this writing style was probably acceptable.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Moore imagines large circuits built on single wafers, basically predicting wafer-scale computing.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foresees the need for cooling systems and predicts constant power density with smaller IC dimensions, which sounds quite similar to Dennard scaling.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enable such large circuits, the engineering process must be economically feasible. The article suggests methods like design automation procedures that can translate from logic diagrams to technology, which is essentially today’s place-and-route.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6">
      <w:pPr>
        <w:numPr>
          <w:ilvl w:val="0"/>
          <w:numId w:val="3"/>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we are now in the post-Moore’s law era, what insights from this article do you find still hold true?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