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252A Paper Review Template</w:t>
      </w:r>
    </w:p>
    <w:p w:rsidR="00000000" w:rsidDel="00000000" w:rsidP="00000000" w:rsidRDefault="00000000" w:rsidRPr="00000000" w14:paraId="00000002">
      <w:pPr>
        <w:pStyle w:val="Heading2"/>
        <w:rPr/>
      </w:pPr>
      <w:r w:rsidDel="00000000" w:rsidR="00000000" w:rsidRPr="00000000">
        <w:rPr>
          <w:rtl w:val="0"/>
        </w:rPr>
        <w:t xml:space="preserve">Overall Merit</w:t>
      </w:r>
    </w:p>
    <w:p w:rsidR="00000000" w:rsidDel="00000000" w:rsidP="00000000" w:rsidRDefault="00000000" w:rsidRPr="00000000" w14:paraId="00000003">
      <w:pPr>
        <w:rPr/>
      </w:pPr>
      <w:r w:rsidDel="00000000" w:rsidR="00000000" w:rsidRPr="00000000">
        <w:rPr>
          <w:rtl w:val="0"/>
        </w:rPr>
        <w:t xml:space="preserve">Strong Accept</w:t>
      </w:r>
    </w:p>
    <w:p w:rsidR="00000000" w:rsidDel="00000000" w:rsidP="00000000" w:rsidRDefault="00000000" w:rsidRPr="00000000" w14:paraId="00000004">
      <w:pPr>
        <w:pStyle w:val="Heading2"/>
        <w:rPr/>
      </w:pPr>
      <w:r w:rsidDel="00000000" w:rsidR="00000000" w:rsidRPr="00000000">
        <w:rPr>
          <w:rtl w:val="0"/>
        </w:rPr>
        <w:t xml:space="preserve">Summary</w:t>
      </w:r>
    </w:p>
    <w:p w:rsidR="00000000" w:rsidDel="00000000" w:rsidP="00000000" w:rsidRDefault="00000000" w:rsidRPr="00000000" w14:paraId="00000005">
      <w:pPr>
        <w:rPr/>
      </w:pPr>
      <w:r w:rsidDel="00000000" w:rsidR="00000000" w:rsidRPr="00000000">
        <w:rPr>
          <w:rtl w:val="0"/>
        </w:rPr>
        <w:t xml:space="preserve">Modern workloads hit the memory wall because they often rely on patterns of indirect accesses that SOTA prefetchers cannot deal with. Naithani et al. observe that this limitation is in part due to only prefetching the first cache-missing load in each dependent chain. To combat this, they propose Vector Runahead, which reorders and vectorizes many load chain prefetches at once in order to achieve higher effective fetch/decode bandwidth. They achieve a 1.79x speedup on a large OoO superscalar system.</w:t>
      </w:r>
    </w:p>
    <w:p w:rsidR="00000000" w:rsidDel="00000000" w:rsidP="00000000" w:rsidRDefault="00000000" w:rsidRPr="00000000" w14:paraId="00000006">
      <w:pPr>
        <w:pStyle w:val="Heading2"/>
        <w:rPr/>
      </w:pPr>
      <w:r w:rsidDel="00000000" w:rsidR="00000000" w:rsidRPr="00000000">
        <w:rPr>
          <w:rtl w:val="0"/>
        </w:rPr>
        <w:t xml:space="preserve">Strengths / Weaknesses</w:t>
      </w:r>
    </w:p>
    <w:p w:rsidR="00000000" w:rsidDel="00000000" w:rsidP="00000000" w:rsidRDefault="00000000" w:rsidRPr="00000000" w14:paraId="00000007">
      <w:pPr>
        <w:rPr/>
      </w:pPr>
      <w:r w:rsidDel="00000000" w:rsidR="00000000" w:rsidRPr="00000000">
        <w:rPr>
          <w:rtl w:val="0"/>
        </w:rPr>
        <w:t xml:space="preserve">Strengths</w:t>
      </w:r>
    </w:p>
    <w:p w:rsidR="00000000" w:rsidDel="00000000" w:rsidP="00000000" w:rsidRDefault="00000000" w:rsidRPr="00000000" w14:paraId="00000008">
      <w:pPr>
        <w:numPr>
          <w:ilvl w:val="0"/>
          <w:numId w:val="3"/>
        </w:numPr>
        <w:spacing w:after="0" w:afterAutospacing="0"/>
        <w:ind w:left="720" w:hanging="360"/>
        <w:rPr>
          <w:u w:val="none"/>
        </w:rPr>
      </w:pPr>
      <w:r w:rsidDel="00000000" w:rsidR="00000000" w:rsidRPr="00000000">
        <w:rPr>
          <w:rtl w:val="0"/>
        </w:rPr>
        <w:t xml:space="preserve">Elegant design and low additional complexity</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Significant performance gains </w:t>
      </w:r>
    </w:p>
    <w:p w:rsidR="00000000" w:rsidDel="00000000" w:rsidP="00000000" w:rsidRDefault="00000000" w:rsidRPr="00000000" w14:paraId="0000000A">
      <w:pPr>
        <w:ind w:left="0" w:firstLine="0"/>
        <w:rPr/>
      </w:pPr>
      <w:r w:rsidDel="00000000" w:rsidR="00000000" w:rsidRPr="00000000">
        <w:rPr>
          <w:rtl w:val="0"/>
        </w:rPr>
        <w:t xml:space="preserve">Weaknesses</w:t>
      </w:r>
    </w:p>
    <w:p w:rsidR="00000000" w:rsidDel="00000000" w:rsidP="00000000" w:rsidRDefault="00000000" w:rsidRPr="00000000" w14:paraId="0000000B">
      <w:pPr>
        <w:numPr>
          <w:ilvl w:val="0"/>
          <w:numId w:val="1"/>
        </w:numPr>
        <w:spacing w:after="0" w:afterAutospacing="0"/>
        <w:ind w:left="720" w:hanging="360"/>
        <w:rPr>
          <w:u w:val="none"/>
        </w:rPr>
      </w:pPr>
      <w:r w:rsidDel="00000000" w:rsidR="00000000" w:rsidRPr="00000000">
        <w:rPr>
          <w:rtl w:val="0"/>
        </w:rPr>
        <w:t xml:space="preserve">Benchmarks feel cherry-picked</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Text-heavy and few architectural diagrams</w:t>
      </w:r>
    </w:p>
    <w:p w:rsidR="00000000" w:rsidDel="00000000" w:rsidP="00000000" w:rsidRDefault="00000000" w:rsidRPr="00000000" w14:paraId="0000000D">
      <w:pPr>
        <w:pStyle w:val="Heading2"/>
        <w:rPr/>
      </w:pPr>
      <w:r w:rsidDel="00000000" w:rsidR="00000000" w:rsidRPr="00000000">
        <w:rPr>
          <w:rtl w:val="0"/>
        </w:rPr>
        <w:t xml:space="preserve">Detailed Comments</w:t>
      </w:r>
    </w:p>
    <w:p w:rsidR="00000000" w:rsidDel="00000000" w:rsidP="00000000" w:rsidRDefault="00000000" w:rsidRPr="00000000" w14:paraId="0000000E">
      <w:pPr>
        <w:rPr/>
      </w:pPr>
      <w:r w:rsidDel="00000000" w:rsidR="00000000" w:rsidRPr="00000000">
        <w:rPr>
          <w:rtl w:val="0"/>
        </w:rPr>
        <w:t xml:space="preserve">This paper provides an elegant solution for increasing fetch/decode bandwidth conceptually. However, the paper is text-heavy and hard to follow with respect to microarchitectural details. Many of the workloads selected are memory-latency bound. Such examples make sense for the problem this paper addresses, but it would be interesting to see how it performs on a more diverse workload to see how these changes affect performance when the new architecture isn’t fully utilized.</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Discussion Questions</w:t>
      </w:r>
    </w:p>
    <w:p w:rsidR="00000000" w:rsidDel="00000000" w:rsidP="00000000" w:rsidRDefault="00000000" w:rsidRPr="00000000" w14:paraId="00000010">
      <w:pPr>
        <w:numPr>
          <w:ilvl w:val="0"/>
          <w:numId w:val="2"/>
        </w:numPr>
        <w:spacing w:after="0" w:afterAutospacing="0"/>
        <w:ind w:left="720" w:hanging="360"/>
        <w:rPr>
          <w:u w:val="none"/>
        </w:rPr>
      </w:pPr>
      <w:r w:rsidDel="00000000" w:rsidR="00000000" w:rsidRPr="00000000">
        <w:rPr>
          <w:rtl w:val="0"/>
        </w:rPr>
        <w:t xml:space="preserve">Would the reuse of existing structures incur performance hits in non memory-constrained workloads?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This is surprisingly recent (2021) - was there anything limiting this idea before?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FDyY1CV6ynKoTId1N4viAGHMPA==">CgMxLjA4AHIhMXVBYmZsV1hxT0g1NlNyUmtvaTgySXhCbWtrZUQ5aUNu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