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252A Paper Review Template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Overall Merit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Strong Accept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survey article examines the implications of microprocessor speed being bottlenecked by DRAM speed in the near future. They draw from a set of reasonable assumptions about SOTA cache performance to illustrate the imminence of the memory wall. They observe that past projections of computer performance were often inaccurate because of a failure to predict some field-changing discovery (i.e., the shift to integrated circuits) and argue that a similar change, likely architectural, will be required to overcome this limitation.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Strengths / Weaknesses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Readable and concise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not consider all types of cache misses (doesn’t meaningfully affect argument though)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Detailed Comments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This is an interestingly prescient paper concisely explaining the situation at hand with respect to memory latency constrained workloads, especially for 1995.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Discussion Questions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they mean by trading computation for storage?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TrOa/+ZdIzwiBae3a2tWFEqiYA==">CgMxLjA4AHIhMTdxbkNycnRWR2pzTV9XZW1vS042eXg1MDFyaE5fQlkx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