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Accept (3)</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aims to quantify how big of a problem the memory wall will be, and how soon this issue is. The authors derive the memory wall problem starting from the fundamental average memory access latency formula. The work then uses predictions on DRAM and microprocessor speeds to project future trends. The work finds that regardless of miss rates and miss costs, the memory wall trends do not change. In order to address the memory wall, a fundamental change in either technology or architecture is needed.</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tab/>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the memory wall problem starting from first principles</w:t>
      </w:r>
    </w:p>
    <w:p w:rsidR="00000000" w:rsidDel="00000000" w:rsidP="00000000" w:rsidRDefault="00000000" w:rsidRPr="00000000" w14:paraId="00000009">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a data-driven projection of memory access trends</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literature review</w:t>
      </w:r>
    </w:p>
    <w:p w:rsidR="00000000" w:rsidDel="00000000" w:rsidP="00000000" w:rsidRDefault="00000000" w:rsidRPr="00000000" w14:paraId="0000000C">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well-written paper aiming to answer the important question of how big and soon the memory wall issue is. I appreciate how the paper starts by motivating the memory wall problem starting from first principles. As the authors pointed out in their first paragraph, though I already knew what the memory wall was, the derivation from first principles really helped me better understand it. </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the Dark Silicon paper, this paper presents an optimistic model which further emphasizes their pessimistic approach. Although this approach does not provide exact estimates, it is a simple method to project trends and simple but effective methods always beat out complex ones. </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cool to see that the first suggestion to address the memory wall (driving the number of compulsory misses to 0) is still a continuing challenge. The suggestion to have the compiler generate special “first write” instructions has actually materialized since this paper’s publication as compiler prefetch hints. </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any of the authors’ suggestions materialized?</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paper’s publication, what techniques have emerged to address the memory wall?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