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 </w:t>
      </w:r>
      <w:r w:rsidDel="00000000" w:rsidR="00000000" w:rsidRPr="00000000">
        <w:rPr>
          <w:sz w:val="24"/>
          <w:szCs w:val="24"/>
          <w:rtl w:val="0"/>
        </w:rPr>
        <w:t xml:space="preserve">Gholami et al., arXiv 2024 (“AI and Memory Wall”)</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Overall Merit:</w:t>
      </w:r>
      <w:r w:rsidDel="00000000" w:rsidR="00000000" w:rsidRPr="00000000">
        <w:rPr>
          <w:sz w:val="24"/>
          <w:szCs w:val="24"/>
          <w:rtl w:val="0"/>
        </w:rPr>
        <w:t xml:space="preserve"> Accept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This paper highlights how the rapid advancements in AI is creating a discrepancy in performance of compute cores, memory and interconnect bandwidth. The computational performance is scaling exponentially, whereas, memory bandwidth is lagging behind. This causes memory to be the primary bottleneck in performance, hence the name “Memory Wall” is given. This paper argues that computer architects must redesign AI inference engines to interface with memory, and suggests the design of DRAM caches.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Strengths:</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Identifies the real bottleneck in AI workloads</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Connects AI models with computer architecture and hardware</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Weaknesses: </w:t>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sz w:val="24"/>
          <w:szCs w:val="24"/>
          <w:rtl w:val="0"/>
        </w:rPr>
        <w:t xml:space="preserve">The solutions are not tangible, they are prospective</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sz w:val="24"/>
          <w:szCs w:val="24"/>
          <w:rtl w:val="0"/>
        </w:rPr>
        <w:t xml:space="preserve">AI is advancing quickly, so modern models may mitigate the problem of memory wall by innovating on the software</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Comments:</w:t>
      </w:r>
    </w:p>
    <w:p w:rsidR="00000000" w:rsidDel="00000000" w:rsidP="00000000" w:rsidRDefault="00000000" w:rsidRPr="00000000" w14:paraId="00000011">
      <w:pPr>
        <w:rPr>
          <w:sz w:val="24"/>
          <w:szCs w:val="24"/>
        </w:rPr>
      </w:pPr>
      <w:r w:rsidDel="00000000" w:rsidR="00000000" w:rsidRPr="00000000">
        <w:rPr>
          <w:sz w:val="24"/>
          <w:szCs w:val="24"/>
          <w:rtl w:val="0"/>
        </w:rPr>
        <w:t xml:space="preserve">I found this paper a good introduction to the memory wall problem. It was easy to read and understand.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(that I would ask at the time of the paper being written)</w:t>
      </w:r>
    </w:p>
    <w:p w:rsidR="00000000" w:rsidDel="00000000" w:rsidP="00000000" w:rsidRDefault="00000000" w:rsidRPr="00000000" w14:paraId="00000014">
      <w:pPr>
        <w:numPr>
          <w:ilvl w:val="0"/>
          <w:numId w:val="3"/>
        </w:numPr>
        <w:ind w:left="720" w:hanging="360"/>
        <w:rPr>
          <w:sz w:val="24"/>
          <w:szCs w:val="24"/>
        </w:rPr>
      </w:pPr>
      <w:r w:rsidDel="00000000" w:rsidR="00000000" w:rsidRPr="00000000">
        <w:rPr>
          <w:sz w:val="24"/>
          <w:szCs w:val="24"/>
          <w:rtl w:val="0"/>
        </w:rPr>
        <w:t xml:space="preserve">At the end of the paper, DRAM caches are suggested to improve the memory performance. However, DRAMs are slower than SRAMs. Why aren’t SRAMs suggested?</w:t>
      </w:r>
    </w:p>
    <w:p w:rsidR="00000000" w:rsidDel="00000000" w:rsidP="00000000" w:rsidRDefault="00000000" w:rsidRPr="00000000" w14:paraId="00000015">
      <w:pPr>
        <w:numPr>
          <w:ilvl w:val="0"/>
          <w:numId w:val="3"/>
        </w:numPr>
        <w:ind w:left="720" w:hanging="360"/>
        <w:rPr>
          <w:sz w:val="24"/>
          <w:szCs w:val="24"/>
        </w:rPr>
      </w:pPr>
      <w:r w:rsidDel="00000000" w:rsidR="00000000" w:rsidRPr="00000000">
        <w:rPr>
          <w:sz w:val="24"/>
          <w:szCs w:val="24"/>
          <w:rtl w:val="0"/>
        </w:rPr>
        <w:t xml:space="preserve">Can software innovation mitigate the problems imposed by the memory wall?</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