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11BE" w14:textId="0590F82E" w:rsidR="00BD64B0" w:rsidRDefault="00A70C6F">
      <w:pPr>
        <w:rPr>
          <w:rFonts w:hint="eastAsia"/>
        </w:rPr>
      </w:pPr>
      <w:r>
        <w:rPr>
          <w:rFonts w:hint="eastAsia"/>
        </w:rPr>
        <w:t>AI and the Memory Wall</w:t>
      </w:r>
    </w:p>
    <w:p w14:paraId="5A791B1B" w14:textId="52D98A35" w:rsidR="00A70C6F" w:rsidRDefault="00A70C6F">
      <w:pPr>
        <w:rPr>
          <w:rFonts w:hint="eastAsia"/>
        </w:rPr>
      </w:pPr>
      <w:r>
        <w:rPr>
          <w:rFonts w:hint="eastAsia"/>
        </w:rPr>
        <w:t xml:space="preserve">Overall Merit: </w:t>
      </w:r>
      <w:r w:rsidR="005B6985">
        <w:rPr>
          <w:rFonts w:hint="eastAsia"/>
        </w:rPr>
        <w:t xml:space="preserve">Weak </w:t>
      </w:r>
      <w:r>
        <w:rPr>
          <w:rFonts w:hint="eastAsia"/>
        </w:rPr>
        <w:t>Accept</w:t>
      </w:r>
    </w:p>
    <w:p w14:paraId="1AEB1C75" w14:textId="24E926B4" w:rsidR="00A70C6F" w:rsidRDefault="00A70C6F">
      <w:pPr>
        <w:rPr>
          <w:rFonts w:hint="eastAsia"/>
        </w:rPr>
      </w:pPr>
      <w:r>
        <w:rPr>
          <w:rFonts w:hint="eastAsia"/>
        </w:rPr>
        <w:t>Summary:</w:t>
      </w:r>
    </w:p>
    <w:p w14:paraId="570AB0F8" w14:textId="120ABE64" w:rsidR="00A70C6F" w:rsidRDefault="00A70C6F">
      <w:pPr>
        <w:rPr>
          <w:rFonts w:hint="eastAsia"/>
        </w:rPr>
      </w:pPr>
      <w:r w:rsidRPr="00A70C6F">
        <w:t>The paper discusses a challenge that large-scale LLM training is likely to face in the near future. As comput</w:t>
      </w:r>
      <w:r>
        <w:rPr>
          <w:rFonts w:hint="eastAsia"/>
        </w:rPr>
        <w:t>ational power</w:t>
      </w:r>
      <w:r w:rsidRPr="00A70C6F">
        <w:t xml:space="preserve"> continues to improve faster than DRAM speed and interconnect bandwidth, memory movement is poised to become a primary bottleneck for AI workloads. The author analyzes transformer encoder and decoder architectures to highlight where these bottlenecks arise, and proposes architectural redesigns aimed at alleviating the memory wall by reducing data movement and improving memory efficiency.</w:t>
      </w:r>
    </w:p>
    <w:p w14:paraId="2385903E" w14:textId="23902BE2" w:rsidR="00A70C6F" w:rsidRDefault="00A70C6F">
      <w:pPr>
        <w:rPr>
          <w:rFonts w:hint="eastAsia"/>
        </w:rPr>
      </w:pPr>
      <w:r>
        <w:rPr>
          <w:rFonts w:hint="eastAsia"/>
        </w:rPr>
        <w:t>Strength:</w:t>
      </w:r>
    </w:p>
    <w:p w14:paraId="205F6C6E" w14:textId="72643351" w:rsidR="00A70C6F" w:rsidRDefault="00A70C6F">
      <w:pPr>
        <w:rPr>
          <w:rFonts w:hint="eastAsia"/>
        </w:rPr>
      </w:pPr>
      <w:r w:rsidRPr="00A70C6F">
        <w:t>Provides a detailed discussion of potential solutions to address the identified bottlenecks.</w:t>
      </w:r>
    </w:p>
    <w:p w14:paraId="55988E88" w14:textId="5218556D" w:rsidR="00A70C6F" w:rsidRDefault="00A70C6F">
      <w:pPr>
        <w:rPr>
          <w:rFonts w:hint="eastAsia"/>
        </w:rPr>
      </w:pPr>
      <w:r>
        <w:rPr>
          <w:rFonts w:hint="eastAsia"/>
        </w:rPr>
        <w:t>Weaknesses:</w:t>
      </w:r>
    </w:p>
    <w:p w14:paraId="7A27D43D" w14:textId="4D34EE90" w:rsidR="00A70C6F" w:rsidRDefault="00A70C6F">
      <w:pPr>
        <w:rPr>
          <w:rFonts w:hint="eastAsia"/>
        </w:rPr>
      </w:pPr>
      <w:r w:rsidRPr="00A70C6F">
        <w:t>Could include a more thorough explanation of how the bottlenecks are evaluated and quantified specifically within transformer models.</w:t>
      </w:r>
    </w:p>
    <w:p w14:paraId="42A89DEE" w14:textId="37BBA737" w:rsidR="00A70C6F" w:rsidRDefault="00A70C6F">
      <w:pPr>
        <w:rPr>
          <w:rFonts w:hint="eastAsia"/>
        </w:rPr>
      </w:pPr>
      <w:r>
        <w:rPr>
          <w:rFonts w:hint="eastAsia"/>
        </w:rPr>
        <w:t>Detailed Comment:</w:t>
      </w:r>
    </w:p>
    <w:p w14:paraId="017FA98D" w14:textId="79C4C197" w:rsidR="00A70C6F" w:rsidRPr="00A70C6F" w:rsidRDefault="00A70C6F" w:rsidP="00A70C6F">
      <w:pPr>
        <w:rPr>
          <w:rFonts w:hint="eastAsia"/>
        </w:rPr>
      </w:pPr>
      <w:r>
        <w:rPr>
          <w:rFonts w:hint="eastAsia"/>
        </w:rPr>
        <w:t>The paper effectively</w:t>
      </w:r>
      <w:r w:rsidRPr="00A70C6F">
        <w:t xml:space="preserve"> connect</w:t>
      </w:r>
      <w:r>
        <w:rPr>
          <w:rFonts w:hint="eastAsia"/>
        </w:rPr>
        <w:t>s the</w:t>
      </w:r>
      <w:r w:rsidRPr="00A70C6F">
        <w:t xml:space="preserve"> long-standing memory wall theory with modern AI workloads. The authors effectively break down where memory bandwidth and data movement dominate execution time, making the bottleneck easy to understand. In addition, the paper presents multiple solution paths, encouraging readers to think about the problem from hardware, architectural, and software perspectives rather than treating it as a single-domain issue.</w:t>
      </w:r>
    </w:p>
    <w:p w14:paraId="199826D2" w14:textId="77777777" w:rsidR="00A70C6F" w:rsidRPr="00A70C6F" w:rsidRDefault="00A70C6F" w:rsidP="00A70C6F">
      <w:pPr>
        <w:rPr>
          <w:rFonts w:hint="eastAsia"/>
        </w:rPr>
      </w:pPr>
      <w:r w:rsidRPr="00A70C6F">
        <w:t>However, the paper’s analysis of the memory wall, while compelling, leads to solutions that vary in practicality. The final solution is less convincing compared to the others. The second solution suggests bypassing the memory wall by sacrificing model accuracy, which is generally undesirable and limits its practicality. In my view, only the first solution appears truly viable from a software standpoint, as it improves performance without requiring changes to the underlying memory architecture.</w:t>
      </w:r>
    </w:p>
    <w:p w14:paraId="75C1A7E9" w14:textId="2F5C55A3" w:rsidR="00A70C6F" w:rsidRDefault="00A70C6F">
      <w:pPr>
        <w:rPr>
          <w:rFonts w:hint="eastAsia"/>
        </w:rPr>
      </w:pPr>
      <w:r>
        <w:rPr>
          <w:rFonts w:hint="eastAsia"/>
        </w:rPr>
        <w:t>Questions:</w:t>
      </w:r>
    </w:p>
    <w:p w14:paraId="411C4408" w14:textId="3DA437F5" w:rsidR="00A70C6F" w:rsidRDefault="00A70C6F" w:rsidP="00A70C6F">
      <w:pPr>
        <w:rPr>
          <w:rFonts w:hint="eastAsia"/>
        </w:rPr>
      </w:pPr>
      <w:r w:rsidRPr="00A70C6F">
        <w:t>Does the final solution, which appears to aim for a middle ground between CPUs and GPUs, risk losing the advantages of both architectures rather than providing meaningful benefits for AI workloads?</w:t>
      </w:r>
    </w:p>
    <w:sectPr w:rsidR="00A70C6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871F1" w14:textId="77777777" w:rsidR="000C73B0" w:rsidRDefault="000C73B0" w:rsidP="005B6985">
      <w:pPr>
        <w:rPr>
          <w:rFonts w:hint="eastAsia"/>
        </w:rPr>
      </w:pPr>
      <w:r>
        <w:separator/>
      </w:r>
    </w:p>
  </w:endnote>
  <w:endnote w:type="continuationSeparator" w:id="0">
    <w:p w14:paraId="0AE3108C" w14:textId="77777777" w:rsidR="000C73B0" w:rsidRDefault="000C73B0" w:rsidP="005B69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EB554" w14:textId="77777777" w:rsidR="000C73B0" w:rsidRDefault="000C73B0" w:rsidP="005B6985">
      <w:pPr>
        <w:rPr>
          <w:rFonts w:hint="eastAsia"/>
        </w:rPr>
      </w:pPr>
      <w:r>
        <w:separator/>
      </w:r>
    </w:p>
  </w:footnote>
  <w:footnote w:type="continuationSeparator" w:id="0">
    <w:p w14:paraId="7145460E" w14:textId="77777777" w:rsidR="000C73B0" w:rsidRDefault="000C73B0" w:rsidP="005B69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6F"/>
    <w:rsid w:val="000C73B0"/>
    <w:rsid w:val="0052751A"/>
    <w:rsid w:val="00562907"/>
    <w:rsid w:val="005B3DF7"/>
    <w:rsid w:val="005B6985"/>
    <w:rsid w:val="00A70C6F"/>
    <w:rsid w:val="00BD6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DEFDB"/>
  <w15:chartTrackingRefBased/>
  <w15:docId w15:val="{D750CB0A-1B1D-43FD-BBE8-1418491CC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0C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0C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0C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0C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0C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0C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0C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0C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0C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0C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0C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0C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0C6F"/>
    <w:rPr>
      <w:rFonts w:cstheme="majorBidi"/>
      <w:color w:val="0F4761" w:themeColor="accent1" w:themeShade="BF"/>
      <w:sz w:val="28"/>
      <w:szCs w:val="28"/>
    </w:rPr>
  </w:style>
  <w:style w:type="character" w:customStyle="1" w:styleId="50">
    <w:name w:val="标题 5 字符"/>
    <w:basedOn w:val="a0"/>
    <w:link w:val="5"/>
    <w:uiPriority w:val="9"/>
    <w:semiHidden/>
    <w:rsid w:val="00A70C6F"/>
    <w:rPr>
      <w:rFonts w:cstheme="majorBidi"/>
      <w:color w:val="0F4761" w:themeColor="accent1" w:themeShade="BF"/>
      <w:sz w:val="24"/>
      <w:szCs w:val="24"/>
    </w:rPr>
  </w:style>
  <w:style w:type="character" w:customStyle="1" w:styleId="60">
    <w:name w:val="标题 6 字符"/>
    <w:basedOn w:val="a0"/>
    <w:link w:val="6"/>
    <w:uiPriority w:val="9"/>
    <w:semiHidden/>
    <w:rsid w:val="00A70C6F"/>
    <w:rPr>
      <w:rFonts w:cstheme="majorBidi"/>
      <w:b/>
      <w:bCs/>
      <w:color w:val="0F4761" w:themeColor="accent1" w:themeShade="BF"/>
    </w:rPr>
  </w:style>
  <w:style w:type="character" w:customStyle="1" w:styleId="70">
    <w:name w:val="标题 7 字符"/>
    <w:basedOn w:val="a0"/>
    <w:link w:val="7"/>
    <w:uiPriority w:val="9"/>
    <w:semiHidden/>
    <w:rsid w:val="00A70C6F"/>
    <w:rPr>
      <w:rFonts w:cstheme="majorBidi"/>
      <w:b/>
      <w:bCs/>
      <w:color w:val="595959" w:themeColor="text1" w:themeTint="A6"/>
    </w:rPr>
  </w:style>
  <w:style w:type="character" w:customStyle="1" w:styleId="80">
    <w:name w:val="标题 8 字符"/>
    <w:basedOn w:val="a0"/>
    <w:link w:val="8"/>
    <w:uiPriority w:val="9"/>
    <w:semiHidden/>
    <w:rsid w:val="00A70C6F"/>
    <w:rPr>
      <w:rFonts w:cstheme="majorBidi"/>
      <w:color w:val="595959" w:themeColor="text1" w:themeTint="A6"/>
    </w:rPr>
  </w:style>
  <w:style w:type="character" w:customStyle="1" w:styleId="90">
    <w:name w:val="标题 9 字符"/>
    <w:basedOn w:val="a0"/>
    <w:link w:val="9"/>
    <w:uiPriority w:val="9"/>
    <w:semiHidden/>
    <w:rsid w:val="00A70C6F"/>
    <w:rPr>
      <w:rFonts w:eastAsiaTheme="majorEastAsia" w:cstheme="majorBidi"/>
      <w:color w:val="595959" w:themeColor="text1" w:themeTint="A6"/>
    </w:rPr>
  </w:style>
  <w:style w:type="paragraph" w:styleId="a3">
    <w:name w:val="Title"/>
    <w:basedOn w:val="a"/>
    <w:next w:val="a"/>
    <w:link w:val="a4"/>
    <w:uiPriority w:val="10"/>
    <w:qFormat/>
    <w:rsid w:val="00A70C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0C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0C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0C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0C6F"/>
    <w:pPr>
      <w:spacing w:before="160" w:after="160"/>
      <w:jc w:val="center"/>
    </w:pPr>
    <w:rPr>
      <w:i/>
      <w:iCs/>
      <w:color w:val="404040" w:themeColor="text1" w:themeTint="BF"/>
    </w:rPr>
  </w:style>
  <w:style w:type="character" w:customStyle="1" w:styleId="a8">
    <w:name w:val="引用 字符"/>
    <w:basedOn w:val="a0"/>
    <w:link w:val="a7"/>
    <w:uiPriority w:val="29"/>
    <w:rsid w:val="00A70C6F"/>
    <w:rPr>
      <w:i/>
      <w:iCs/>
      <w:color w:val="404040" w:themeColor="text1" w:themeTint="BF"/>
    </w:rPr>
  </w:style>
  <w:style w:type="paragraph" w:styleId="a9">
    <w:name w:val="List Paragraph"/>
    <w:basedOn w:val="a"/>
    <w:uiPriority w:val="34"/>
    <w:qFormat/>
    <w:rsid w:val="00A70C6F"/>
    <w:pPr>
      <w:ind w:left="720"/>
      <w:contextualSpacing/>
    </w:pPr>
  </w:style>
  <w:style w:type="character" w:styleId="aa">
    <w:name w:val="Intense Emphasis"/>
    <w:basedOn w:val="a0"/>
    <w:uiPriority w:val="21"/>
    <w:qFormat/>
    <w:rsid w:val="00A70C6F"/>
    <w:rPr>
      <w:i/>
      <w:iCs/>
      <w:color w:val="0F4761" w:themeColor="accent1" w:themeShade="BF"/>
    </w:rPr>
  </w:style>
  <w:style w:type="paragraph" w:styleId="ab">
    <w:name w:val="Intense Quote"/>
    <w:basedOn w:val="a"/>
    <w:next w:val="a"/>
    <w:link w:val="ac"/>
    <w:uiPriority w:val="30"/>
    <w:qFormat/>
    <w:rsid w:val="00A70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0C6F"/>
    <w:rPr>
      <w:i/>
      <w:iCs/>
      <w:color w:val="0F4761" w:themeColor="accent1" w:themeShade="BF"/>
    </w:rPr>
  </w:style>
  <w:style w:type="character" w:styleId="ad">
    <w:name w:val="Intense Reference"/>
    <w:basedOn w:val="a0"/>
    <w:uiPriority w:val="32"/>
    <w:qFormat/>
    <w:rsid w:val="00A70C6F"/>
    <w:rPr>
      <w:b/>
      <w:bCs/>
      <w:smallCaps/>
      <w:color w:val="0F4761" w:themeColor="accent1" w:themeShade="BF"/>
      <w:spacing w:val="5"/>
    </w:rPr>
  </w:style>
  <w:style w:type="paragraph" w:styleId="ae">
    <w:name w:val="header"/>
    <w:basedOn w:val="a"/>
    <w:link w:val="af"/>
    <w:uiPriority w:val="99"/>
    <w:unhideWhenUsed/>
    <w:rsid w:val="005B6985"/>
    <w:pPr>
      <w:tabs>
        <w:tab w:val="center" w:pos="4153"/>
        <w:tab w:val="right" w:pos="8306"/>
      </w:tabs>
      <w:snapToGrid w:val="0"/>
      <w:jc w:val="center"/>
    </w:pPr>
    <w:rPr>
      <w:sz w:val="18"/>
      <w:szCs w:val="18"/>
    </w:rPr>
  </w:style>
  <w:style w:type="character" w:customStyle="1" w:styleId="af">
    <w:name w:val="页眉 字符"/>
    <w:basedOn w:val="a0"/>
    <w:link w:val="ae"/>
    <w:uiPriority w:val="99"/>
    <w:rsid w:val="005B6985"/>
    <w:rPr>
      <w:sz w:val="18"/>
      <w:szCs w:val="18"/>
    </w:rPr>
  </w:style>
  <w:style w:type="paragraph" w:styleId="af0">
    <w:name w:val="footer"/>
    <w:basedOn w:val="a"/>
    <w:link w:val="af1"/>
    <w:uiPriority w:val="99"/>
    <w:unhideWhenUsed/>
    <w:rsid w:val="005B6985"/>
    <w:pPr>
      <w:tabs>
        <w:tab w:val="center" w:pos="4153"/>
        <w:tab w:val="right" w:pos="8306"/>
      </w:tabs>
      <w:snapToGrid w:val="0"/>
      <w:jc w:val="left"/>
    </w:pPr>
    <w:rPr>
      <w:sz w:val="18"/>
      <w:szCs w:val="18"/>
    </w:rPr>
  </w:style>
  <w:style w:type="character" w:customStyle="1" w:styleId="af1">
    <w:name w:val="页脚 字符"/>
    <w:basedOn w:val="a0"/>
    <w:link w:val="af0"/>
    <w:uiPriority w:val="99"/>
    <w:rsid w:val="005B69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2</cp:revision>
  <dcterms:created xsi:type="dcterms:W3CDTF">2026-02-09T00:54:00Z</dcterms:created>
  <dcterms:modified xsi:type="dcterms:W3CDTF">2026-02-09T06:40:00Z</dcterms:modified>
</cp:coreProperties>
</file>