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DECOUPLED ACCESS/EXECUTE COMPUTER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 This paper introduces the Decoupled Access/Execute (DAE) architecture, a paradigm designed to hide memory latency by splitting a single instruction stream into two specialized processors: the Access processor and the Execute processor. By using hardware queues for communication, the architecture allows the access side to prefetch data well ahead of the execute side’s needs. The authors validate this via a custom simulator and provide a rigorous analysis of how architectural decoupling handles data dependencies.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Strengths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 conceptual separation of concerns provides a robust solution to the memory wall by allowing slip between instruction streams.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architectural design addresses the complexity of loss of synchronization through hardware interlocks.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Weaknesses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The evaluation relies heavily on a limited set of scientific kernels, which may not reflect general-purpose computing.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Discussion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DAE architecture relies on the assumption that memory addresses can be calculated independently of the execution results.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modern software environments dominated by pointer-chasing and conditional dispatch, where the next address is dependent on the previous result, does the complexity of dual instruction streams and architectural queues still provide a performance gain over traditional unified OoO execution?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