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Decoupled Vector Runahead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Summary: This paper introduces Decoupled Vector Runahead (DVR), an architecture for vector processors designed to mitigate the performance loss caused by long-latency memory instructions. By allowing a specialized runahead unit to execute a simplified, vector-specific instruction stream during stalls, the architecture pre-calculates addresses and initiates memory fetches. This effectively warms up the cache and TLB before the main execution pipeline recovers from the stall.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Strengths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Effectively addresses the memory wall in vector processing by pre-fetching data during idle cycles.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Unlike scalar runahead, vector runahead can leverage known stride patterns to pre-fetch large contiguous blocks of data accurately.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Weaknesses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Power overhead. The hardware required to maintain a secondary runahead state and the increased memory from speculative fetches may impact energy efficiency.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Discussion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When we move toward large-scale systems where power-per-flop is the primary constraint, would speculative instruction waste energy if it doesn't result in a cache hit?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