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22"/>
          <w:szCs w:val="22"/>
        </w:rPr>
      </w:pPr>
      <w:bookmarkStart w:colFirst="0" w:colLast="0" w:name="_574ihxngsckx" w:id="0"/>
      <w:bookmarkEnd w:id="0"/>
      <w:r w:rsidDel="00000000" w:rsidR="00000000" w:rsidRPr="00000000">
        <w:rPr>
          <w:sz w:val="22"/>
          <w:szCs w:val="22"/>
          <w:rtl w:val="0"/>
        </w:rPr>
        <w:t xml:space="preserve">Overall Merit</w:t>
      </w:r>
    </w:p>
    <w:p w:rsidR="00000000" w:rsidDel="00000000" w:rsidP="00000000" w:rsidRDefault="00000000" w:rsidRPr="00000000" w14:paraId="00000002">
      <w:pPr>
        <w:spacing w:after="240" w:before="240" w:lineRule="auto"/>
        <w:rPr/>
      </w:pPr>
      <w:r w:rsidDel="00000000" w:rsidR="00000000" w:rsidRPr="00000000">
        <w:rPr>
          <w:rtl w:val="0"/>
        </w:rPr>
        <w:t xml:space="preserve">Accept</w:t>
      </w:r>
    </w:p>
    <w:p w:rsidR="00000000" w:rsidDel="00000000" w:rsidP="00000000" w:rsidRDefault="00000000" w:rsidRPr="00000000" w14:paraId="00000003">
      <w:pPr>
        <w:pStyle w:val="Heading2"/>
        <w:keepNext w:val="0"/>
        <w:keepLines w:val="0"/>
        <w:spacing w:after="80" w:lineRule="auto"/>
        <w:rPr>
          <w:sz w:val="22"/>
          <w:szCs w:val="22"/>
        </w:rPr>
      </w:pPr>
      <w:bookmarkStart w:colFirst="0" w:colLast="0" w:name="_64rhcl5r40jc" w:id="1"/>
      <w:bookmarkEnd w:id="1"/>
      <w:r w:rsidDel="00000000" w:rsidR="00000000" w:rsidRPr="00000000">
        <w:rPr>
          <w:sz w:val="22"/>
          <w:szCs w:val="22"/>
          <w:rtl w:val="0"/>
        </w:rPr>
        <w:t xml:space="preserve">Summary</w:t>
      </w:r>
    </w:p>
    <w:p w:rsidR="00000000" w:rsidDel="00000000" w:rsidP="00000000" w:rsidRDefault="00000000" w:rsidRPr="00000000" w14:paraId="00000004">
      <w:pPr>
        <w:spacing w:after="240" w:before="240" w:lineRule="auto"/>
        <w:rPr/>
      </w:pPr>
      <w:r w:rsidDel="00000000" w:rsidR="00000000" w:rsidRPr="00000000">
        <w:rPr>
          <w:rtl w:val="0"/>
        </w:rPr>
        <w:t xml:space="preserve">This paper proposes the Roofline model, a simple visual performance model that relates attainable floating-point performance to operational intensity and memory bandwidth. The key contribution is not exact prediction, but a clear bound-and-bottleneck framework: if operational intensity is low, performance is bandwidth-bound; if it is high, performance is compute-bound. That makes the model immediately useful for reasoning about where optimization effort should go.</w:t>
      </w:r>
    </w:p>
    <w:p w:rsidR="00000000" w:rsidDel="00000000" w:rsidP="00000000" w:rsidRDefault="00000000" w:rsidRPr="00000000" w14:paraId="00000005">
      <w:pPr>
        <w:spacing w:after="240" w:before="240" w:lineRule="auto"/>
        <w:rPr/>
      </w:pPr>
      <w:r w:rsidDel="00000000" w:rsidR="00000000" w:rsidRPr="00000000">
        <w:rPr>
          <w:rtl w:val="0"/>
        </w:rPr>
        <w:t xml:space="preserve">A major strength is that the paper goes beyond the basic roof and adds practical ceilings, such as SIMD/ILP limits, memory optimizations, and software tuning effects. As a result, Roofline is not just a descriptive figure, but a useful optimization guide.</w:t>
      </w:r>
    </w:p>
    <w:p w:rsidR="00000000" w:rsidDel="00000000" w:rsidP="00000000" w:rsidRDefault="00000000" w:rsidRPr="00000000" w14:paraId="00000006">
      <w:pPr>
        <w:pStyle w:val="Heading2"/>
        <w:keepNext w:val="0"/>
        <w:keepLines w:val="0"/>
        <w:spacing w:after="80" w:lineRule="auto"/>
        <w:rPr>
          <w:sz w:val="22"/>
          <w:szCs w:val="22"/>
        </w:rPr>
      </w:pPr>
      <w:bookmarkStart w:colFirst="0" w:colLast="0" w:name="_a94lj8ghhna" w:id="2"/>
      <w:bookmarkEnd w:id="2"/>
      <w:r w:rsidDel="00000000" w:rsidR="00000000" w:rsidRPr="00000000">
        <w:rPr>
          <w:sz w:val="22"/>
          <w:szCs w:val="22"/>
          <w:rtl w:val="0"/>
        </w:rPr>
        <w:t xml:space="preserve">Strengths</w:t>
      </w:r>
    </w:p>
    <w:p w:rsidR="00000000" w:rsidDel="00000000" w:rsidP="00000000" w:rsidRDefault="00000000" w:rsidRPr="00000000" w14:paraId="00000007">
      <w:pPr>
        <w:spacing w:after="240" w:before="240" w:lineRule="auto"/>
        <w:rPr/>
      </w:pPr>
      <w:r w:rsidDel="00000000" w:rsidR="00000000" w:rsidRPr="00000000">
        <w:rPr>
          <w:rtl w:val="0"/>
        </w:rPr>
        <w:t xml:space="preserve">Introduces a very clear and durable performance abstraction.</w:t>
        <w:br w:type="textWrapping"/>
        <w:t xml:space="preserve">Strong system-level perspective: performance is constrained by data movement, not just peak FLOPS.</w:t>
        <w:br w:type="textWrapping"/>
        <w:t xml:space="preserve">The optimization ceilings make the model practically useful rather than purely conceptual.</w:t>
        <w:br w:type="textWrapping"/>
        <w:t xml:space="preserve">The paper chooses the right level of abstraction, which is why it has had long-term impact.</w:t>
      </w:r>
    </w:p>
    <w:p w:rsidR="00000000" w:rsidDel="00000000" w:rsidP="00000000" w:rsidRDefault="00000000" w:rsidRPr="00000000" w14:paraId="00000008">
      <w:pPr>
        <w:pStyle w:val="Heading2"/>
        <w:keepNext w:val="0"/>
        <w:keepLines w:val="0"/>
        <w:spacing w:after="80" w:lineRule="auto"/>
        <w:rPr>
          <w:sz w:val="22"/>
          <w:szCs w:val="22"/>
        </w:rPr>
      </w:pPr>
      <w:bookmarkStart w:colFirst="0" w:colLast="0" w:name="_kdps3h7bu71h" w:id="3"/>
      <w:bookmarkEnd w:id="3"/>
      <w:r w:rsidDel="00000000" w:rsidR="00000000" w:rsidRPr="00000000">
        <w:rPr>
          <w:sz w:val="22"/>
          <w:szCs w:val="22"/>
          <w:rtl w:val="0"/>
        </w:rPr>
        <w:t xml:space="preserve">Weaknesses</w:t>
      </w:r>
    </w:p>
    <w:p w:rsidR="00000000" w:rsidDel="00000000" w:rsidP="00000000" w:rsidRDefault="00000000" w:rsidRPr="00000000" w14:paraId="00000009">
      <w:pPr>
        <w:spacing w:after="240" w:before="240" w:lineRule="auto"/>
        <w:rPr/>
      </w:pPr>
      <w:r w:rsidDel="00000000" w:rsidR="00000000" w:rsidRPr="00000000">
        <w:rPr>
          <w:rtl w:val="0"/>
        </w:rPr>
        <w:t xml:space="preserve">The model is intentionally simplified and hides latency, irregularity, and detailed cache behavior.</w:t>
        <w:br w:type="textWrapping"/>
        <w:t xml:space="preserve">It fits structured floating-point kernels better than irregular general-purpose workloads.</w:t>
        <w:br w:type="textWrapping"/>
        <w:t xml:space="preserve">Some ceilings are heuristic, so the framework is more insightful than formally rigorous.</w:t>
      </w:r>
    </w:p>
    <w:p w:rsidR="00000000" w:rsidDel="00000000" w:rsidP="00000000" w:rsidRDefault="00000000" w:rsidRPr="00000000" w14:paraId="0000000A">
      <w:pPr>
        <w:pStyle w:val="Heading2"/>
        <w:keepNext w:val="0"/>
        <w:keepLines w:val="0"/>
        <w:spacing w:after="80" w:lineRule="auto"/>
        <w:rPr>
          <w:sz w:val="22"/>
          <w:szCs w:val="22"/>
        </w:rPr>
      </w:pPr>
      <w:bookmarkStart w:colFirst="0" w:colLast="0" w:name="_eicx9e92m78w" w:id="4"/>
      <w:bookmarkEnd w:id="4"/>
      <w:r w:rsidDel="00000000" w:rsidR="00000000" w:rsidRPr="00000000">
        <w:rPr>
          <w:sz w:val="22"/>
          <w:szCs w:val="22"/>
          <w:rtl w:val="0"/>
        </w:rPr>
        <w:t xml:space="preserve">Comments</w:t>
      </w:r>
    </w:p>
    <w:p w:rsidR="00000000" w:rsidDel="00000000" w:rsidP="00000000" w:rsidRDefault="00000000" w:rsidRPr="00000000" w14:paraId="0000000B">
      <w:pPr>
        <w:spacing w:after="240" w:before="240" w:lineRule="auto"/>
        <w:rPr/>
      </w:pPr>
      <w:r w:rsidDel="00000000" w:rsidR="00000000" w:rsidRPr="00000000">
        <w:rPr>
          <w:rtl w:val="0"/>
        </w:rPr>
        <w:t xml:space="preserve">I think this is clearly an accept. The paper succeeds because it gives a model that changes how people think about performance. Instead of obsessing over peak compute, it emphasizes the balance between computation and data movement. That viewpoint is simple, correct, and extremely useful in practice.</w:t>
      </w:r>
    </w:p>
    <w:p w:rsidR="00000000" w:rsidDel="00000000" w:rsidP="00000000" w:rsidRDefault="00000000" w:rsidRPr="00000000" w14:paraId="0000000C">
      <w:pPr>
        <w:pStyle w:val="Heading2"/>
        <w:keepNext w:val="0"/>
        <w:keepLines w:val="0"/>
        <w:spacing w:after="80" w:lineRule="auto"/>
        <w:rPr>
          <w:sz w:val="22"/>
          <w:szCs w:val="22"/>
        </w:rPr>
      </w:pPr>
      <w:bookmarkStart w:colFirst="0" w:colLast="0" w:name="_2mkxnjylbmqo" w:id="5"/>
      <w:bookmarkEnd w:id="5"/>
      <w:r w:rsidDel="00000000" w:rsidR="00000000" w:rsidRPr="00000000">
        <w:rPr>
          <w:sz w:val="22"/>
          <w:szCs w:val="22"/>
          <w:rtl w:val="0"/>
        </w:rPr>
        <w:t xml:space="preserve">Discussion</w:t>
        <w:br w:type="textWrapping"/>
        <w:t xml:space="preserve">If redesigned today, should the main bottleneck still be DRAM bandwidth, or interconnect and on-chip communication?</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