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Overall merit</w:t>
      </w:r>
      <w:r w:rsidDel="00000000" w:rsidR="00000000" w:rsidRPr="00000000">
        <w:rPr>
          <w:rtl w:val="0"/>
        </w:rPr>
        <w:t xml:space="preserve">: Strong Accept (4)</w:t>
      </w:r>
    </w:p>
    <w:p w:rsidR="00000000" w:rsidDel="00000000" w:rsidP="00000000" w:rsidRDefault="00000000" w:rsidRPr="00000000" w14:paraId="00000002">
      <w:pPr>
        <w:spacing w:after="240" w:before="240" w:lineRule="auto"/>
        <w:rPr/>
      </w:pPr>
      <w:r w:rsidDel="00000000" w:rsidR="00000000" w:rsidRPr="00000000">
        <w:rPr>
          <w:rtl w:val="0"/>
        </w:rPr>
        <w:t xml:space="preserve">In this paper the authors present a new performance model that aims at offering easy-to-understand performance bottlenecks of kernels regardless of the substrate they are running on. This is especially important in the published time as the rise of multiprocessors introduced highly heterogeneous designs due to the lack of “common wisdom”. Because of these differences, a common model that can express performance and main bottlenecks in a clear way is key to driving performance optimization of kernels. They use operational intensity as the amount of operations per DRAM fetched bytes, because they argue main memory will become the primary bottleneck of all architectures. The performance model consists of a simple roofline that specifies, for a given operational intensity, what is the maximum performance your machine can achieve. This is limited by one of either factors; either the kernel is running at the maximum possible speed for that given machine, or its low operation intensity is making DRAM bandwidth the limiting factor. Within this model, performance engineers can draw sub rooflines to express how missing optimizations reduce the ideal limit a kernel can achieve. E.g. not exploiting TLP or SIMD may reduce the maximum achievable FLOPS in the core, while poor prefetching reduces the maximum utilized bandwidth, shifting the roofline downwards.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The model is clever and understandable</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rtl w:val="0"/>
        </w:rPr>
        <w:t xml:space="preserve">The authors state very clearly how to use this model to analyze and optimize performance of any given kernel (first apply CC to maximize op. intensity, then address the immediate roof-lines etc).</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0007">
      <w:pPr>
        <w:numPr>
          <w:ilvl w:val="0"/>
          <w:numId w:val="1"/>
        </w:numPr>
        <w:spacing w:after="240" w:before="240" w:lineRule="auto"/>
        <w:ind w:left="720" w:hanging="360"/>
      </w:pPr>
      <w:r w:rsidDel="00000000" w:rsidR="00000000" w:rsidRPr="00000000">
        <w:rPr>
          <w:rtl w:val="0"/>
        </w:rPr>
        <w:t xml:space="preserve">The authors do not show how the memory bandwidth would shift when comparing different processors. While it is not difficult to reason about it, a single line stating </w:t>
        <w:br w:type="textWrapping"/>
        <w:t xml:space="preserve">“higher bandwidth would shift the 45* line upwards, bringing the crossing point left”, would be very useful.</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Comments</w:t>
      </w:r>
      <w:r w:rsidDel="00000000" w:rsidR="00000000" w:rsidRPr="00000000">
        <w:rPr>
          <w:rtl w:val="0"/>
        </w:rPr>
        <w:t xml:space="preserve">:</w:t>
        <w:br w:type="textWrapping"/>
        <w:t xml:space="preserve">The model introduced is clearly useful and meaningful. The authors clearly state the problem they want to solve and show, through different comprehensive examples, why this model solves. In general, it is very good they have decided to show how to use the models, specially on a subset of meaningful kernels. It is also good they have shown how different kernels require treating optimizations differently (prioritizing depending on whether they are possible or not. Overall, this paper shines by its portability to different architectures (independently of how messy the memory system is), the clear model that guides optimizations (ceilings) and, in general, complexity reduction of optimization tasks.</w:t>
        <w:br w:type="textWrapping"/>
        <w:t xml:space="preserve">Specially, I think their fallacy section is very useful to address the main concerns I have had while reading this paper. I think it is a very good section to have that helps to reason about their model.</w:t>
        <w:br w:type="textWrapping"/>
        <w:t xml:space="preserve">On top of this, the operational intensity metrics will prove to be an exceptional metric to compare kernels if, indeed, the main bottleneck ends up being DRAM.</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Questions</w:t>
      </w: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