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new multicore architectures are emerging, the need for a generalizable model that offers insight to performance characteristics is growing more essential. To this end, this paper presents the roofline model. The roofline model models architectures using attainable performance (GFlops/sec) as a function of operational intensity (Flops/byte). The model captures peak memory bandwidth as a function of operational intensity, and peak floating-point performance. Ceilings, which are an upper performance bound for certain optimizations, suggest which optimizations to perform. The work then demonstrates the roofline model on four multicore computers using four floating-point kernels that are popular in numerical methods.</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8">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a simple yet very insightful performance model </w:t>
      </w:r>
    </w:p>
    <w:p w:rsidR="00000000" w:rsidDel="00000000" w:rsidP="00000000" w:rsidRDefault="00000000" w:rsidRPr="00000000" w14:paraId="00000009">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is generalizable across diverse and emerging architectures</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B">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workload diversity</w:t>
      </w:r>
    </w:p>
    <w:p w:rsidR="00000000" w:rsidDel="00000000" w:rsidP="00000000" w:rsidRDefault="00000000" w:rsidRPr="00000000" w14:paraId="0000000C">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roofline model is a very simple but effective model to get first order performance feedback. The model notably does make some assumptions, like that memory accesses and arithmetic operations overlap, and the model does not give insight to microarchitecture bottlenecks. However, it’s impossible to capture information at all levels of granularity. I think the roofline model does a really good job of providing useful high-level feedback.</w:t>
      </w:r>
    </w:p>
    <w:p w:rsidR="00000000" w:rsidDel="00000000" w:rsidP="00000000" w:rsidRDefault="00000000" w:rsidRPr="00000000" w14:paraId="0000000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Figure 2, since the ceilings are shown with optimizations applied in an additive manner, it seems like the order in which optimizations are applied affects the ceilings. I wonder if there is a way to express the effect of an optimization independent from the order in which optimizations are applied. </w:t>
      </w:r>
    </w:p>
    <w:p w:rsidR="00000000" w:rsidDel="00000000" w:rsidP="00000000" w:rsidRDefault="00000000" w:rsidRPr="00000000" w14:paraId="000000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applied the roofline model to optimize 4 out of seven numerical methods in the Seven Dwarfs benchmark suite. These workloads had enough parallelism to use all cores and threads. The authors should also demonstrate using the roofline model for the remaining 3 workloads to show that the model is generalizable to diverse workloads. </w:t>
      </w:r>
    </w:p>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optimizations discussed in this paper are software optimizations. An interesting future work could be to further breakdown these ceilings in a hierarchical fashion and discuss hardware optimizations as well as the order in which certain hardware/software optimizations should be applied. </w:t>
      </w:r>
    </w:p>
    <w:p w:rsidR="00000000" w:rsidDel="00000000" w:rsidP="00000000" w:rsidRDefault="00000000" w:rsidRPr="00000000" w14:paraId="00000011">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all of the assumptions that the roofline model makes, and do you think these assumptions generally hold true? </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