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A Performance Counter Architecture for Computing Accurate CPI Components</w:t>
      </w:r>
    </w:p>
    <w:p w:rsidR="00000000" w:rsidDel="00000000" w:rsidP="00000000" w:rsidRDefault="00000000" w:rsidRPr="00000000" w14:paraId="00000002">
      <w:pPr>
        <w:rPr>
          <w:sz w:val="24"/>
          <w:szCs w:val="24"/>
        </w:rPr>
      </w:pPr>
      <w:r w:rsidDel="00000000" w:rsidR="00000000" w:rsidRPr="00000000">
        <w:rPr>
          <w:sz w:val="24"/>
          <w:szCs w:val="24"/>
          <w:rtl w:val="0"/>
        </w:rPr>
        <w:t xml:space="preserve">Eyerman, Eeckhout, Karkhanis, Smith — ASPLOS 2006</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Strong Accept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paper addresses the inaccuracies of traditional CPI stack for modeling processor performance and introduces a new method of computing CPI components using a top-down approach. Traditional bottom-up approaches count events, such as cache misses stalls, branch misprediction, TLB misses. to compute the CPI. However, computing CPI stacks is difficult on out-of-order processors because different miss events can overlap due to speculation and instruction-level parallelism.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 authors propose a top-down approach based on interval analysis, where execution time is divided into intervals separated by disruptive miss events. This model helps determine the actual performance penalty associated with each event type by avoiding double counting.The design includes mechanisms such as a frontend miss table (FMT) which correctly attribute cycles.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The proposed solution is evaluation using the SPEC CPU2000 benchmark and proves to produce CPI component estimations within 2-3% error, which is significantly better than naive methods, and existing mechanisms like the IBM POWER5. With accurate modeling, the programmer will now be able to confidently say where in the program causes CPI degradation.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The paper identifies a major problem in current CPI profiling architectures</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The authors propose a microarchitectual implementation and a conceptual framework</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sz w:val="24"/>
          <w:szCs w:val="24"/>
          <w:rtl w:val="0"/>
        </w:rPr>
        <w:t xml:space="preserve">The evaluation proves significant improvements in the CPI component error profiling</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sz w:val="24"/>
          <w:szCs w:val="24"/>
          <w:rtl w:val="0"/>
        </w:rPr>
        <w:t xml:space="preserve">This tool will greatly benefit the programmer, allowing them to implement software prefetchers where necessary</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Bottom-up and top-down approaches are not thoroughly explained before being introduced in the paper</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The paper does not discuss the hardware overhead cost of the FMT</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They could have experimented with different workloads, instead of just PEC CPU2000 integer benchmarks. It would be interesting to see it on floating point.</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Comments:</w:t>
      </w:r>
      <w:r w:rsidDel="00000000" w:rsidR="00000000" w:rsidRPr="00000000">
        <w:rPr>
          <w:sz w:val="24"/>
          <w:szCs w:val="24"/>
          <w:rtl w:val="0"/>
        </w:rPr>
        <w:t xml:space="preserve"> I found this paper effective in clearly illustrating the problems with naive CPI component counters. The interval analysis model provides a useful way to reason about performance on out-of-order processors. I also appreciated that the authors proposed a concrete microarchitectural implementation (the FMT) rather than only presenting a theoretical model.</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w:t>
      </w:r>
    </w:p>
    <w:p w:rsidR="00000000" w:rsidDel="00000000" w:rsidP="00000000" w:rsidRDefault="00000000" w:rsidRPr="00000000" w14:paraId="0000001B">
      <w:pPr>
        <w:numPr>
          <w:ilvl w:val="0"/>
          <w:numId w:val="3"/>
        </w:numPr>
        <w:ind w:left="720" w:hanging="360"/>
        <w:rPr>
          <w:sz w:val="24"/>
          <w:szCs w:val="24"/>
        </w:rPr>
      </w:pPr>
      <w:r w:rsidDel="00000000" w:rsidR="00000000" w:rsidRPr="00000000">
        <w:rPr>
          <w:sz w:val="24"/>
          <w:szCs w:val="24"/>
          <w:rtl w:val="0"/>
        </w:rPr>
        <w:t xml:space="preserve">How would the proposed hardware counter architecture scale to modern processors with much deeper pipelines, wider issue widths, and more complex memory hierarchies?</w:t>
      </w:r>
    </w:p>
    <w:p w:rsidR="00000000" w:rsidDel="00000000" w:rsidP="00000000" w:rsidRDefault="00000000" w:rsidRPr="00000000" w14:paraId="0000001C">
      <w:pPr>
        <w:numPr>
          <w:ilvl w:val="0"/>
          <w:numId w:val="3"/>
        </w:numPr>
        <w:ind w:left="720" w:hanging="360"/>
        <w:rPr>
          <w:sz w:val="24"/>
          <w:szCs w:val="24"/>
        </w:rPr>
      </w:pPr>
      <w:r w:rsidDel="00000000" w:rsidR="00000000" w:rsidRPr="00000000">
        <w:rPr>
          <w:sz w:val="24"/>
          <w:szCs w:val="24"/>
          <w:rtl w:val="0"/>
        </w:rPr>
        <w:t xml:space="preserve">Could a similar CPI decomposition be achieved purely through software-based profiling or sampling techniques, without adding new hardware counters?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