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Overall merit: Accept</w:t>
      </w:r>
    </w:p>
    <w:p w:rsidR="00000000" w:rsidDel="00000000" w:rsidP="00000000" w:rsidRDefault="00000000" w:rsidRPr="00000000" w14:paraId="00000002">
      <w:pPr>
        <w:spacing w:after="240" w:before="240" w:lineRule="auto"/>
        <w:rPr/>
      </w:pPr>
      <w:r w:rsidDel="00000000" w:rsidR="00000000" w:rsidRPr="00000000">
        <w:rPr>
          <w:rtl w:val="0"/>
        </w:rPr>
        <w:t xml:space="preserve">Summary: CPI stacks are useful information for application developers to optimize their software based on the microarchitectural characteristics of the hardware it is running on. Bottom up approaches for CPI stack perf. counting are insufficient. The paper explains how they reason about cycles lost to different penalties. Then the paper discusses how the necessary counters for this reasoning are implemented in hardware. In particular, the frontend miss table counts cycles lost to each type of miss for each branch instruction that enters the pipeline. After the branch resolves, the counters are essentially committed. For backend misses, cycles are just counted when the ROB is full, and allocated to a counter for the thing that is preventing the head of the ROB from committing.</w:t>
      </w:r>
    </w:p>
    <w:p w:rsidR="00000000" w:rsidDel="00000000" w:rsidP="00000000" w:rsidRDefault="00000000" w:rsidRPr="00000000" w14:paraId="00000003">
      <w:pPr>
        <w:spacing w:after="240" w:before="240" w:lineRule="auto"/>
        <w:rPr/>
      </w:pPr>
      <w:r w:rsidDel="00000000" w:rsidR="00000000" w:rsidRPr="00000000">
        <w:rPr>
          <w:rtl w:val="0"/>
        </w:rPr>
        <w:t xml:space="preserve">Detailed Comments:</w:t>
      </w:r>
    </w:p>
    <w:p w:rsidR="00000000" w:rsidDel="00000000" w:rsidP="00000000" w:rsidRDefault="00000000" w:rsidRPr="00000000" w14:paraId="00000004">
      <w:pPr>
        <w:spacing w:after="240" w:before="240" w:lineRule="auto"/>
        <w:rPr/>
      </w:pPr>
      <w:r w:rsidDel="00000000" w:rsidR="00000000" w:rsidRPr="00000000">
        <w:rPr>
          <w:rtl w:val="0"/>
        </w:rPr>
        <w:t xml:space="preserve">Thank you for submitting this paper to the CS252A discussion section. Overall, I enjoyed reading this paper. This work takes a novel approach to an important problem in computer architecture which is hardware performance counting. Arguably the beginning of a successful line of top-down microarchitectural analysis papers.</w:t>
      </w:r>
    </w:p>
    <w:p w:rsidR="00000000" w:rsidDel="00000000" w:rsidP="00000000" w:rsidRDefault="00000000" w:rsidRPr="00000000" w14:paraId="00000005">
      <w:pPr>
        <w:spacing w:after="240" w:before="240" w:lineRule="auto"/>
        <w:rPr/>
      </w:pPr>
      <w:r w:rsidDel="00000000" w:rsidR="00000000" w:rsidRPr="00000000">
        <w:rPr>
          <w:rtl w:val="0"/>
        </w:rPr>
        <w:t xml:space="preserve">In particular, I appreciated the idea of interval analysis. The transition from just counting cycles to reasoning about sections of program execution makes sense and works well. Then going back from this to counters is very natural and maintains the elegance of the idea.</w:t>
      </w:r>
    </w:p>
    <w:p w:rsidR="00000000" w:rsidDel="00000000" w:rsidP="00000000" w:rsidRDefault="00000000" w:rsidRPr="00000000" w14:paraId="00000006">
      <w:pPr>
        <w:spacing w:after="240" w:before="240" w:lineRule="auto"/>
        <w:rPr/>
      </w:pPr>
      <w:r w:rsidDel="00000000" w:rsidR="00000000" w:rsidRPr="00000000">
        <w:rPr>
          <w:rtl w:val="0"/>
        </w:rPr>
        <w:t xml:space="preserve">Strengths:</w:t>
      </w:r>
    </w:p>
    <w:p w:rsidR="00000000" w:rsidDel="00000000" w:rsidP="00000000" w:rsidRDefault="00000000" w:rsidRPr="00000000" w14:paraId="00000007">
      <w:pPr>
        <w:spacing w:after="240" w:before="240" w:lineRule="auto"/>
        <w:rPr/>
      </w:pPr>
      <w:r w:rsidDel="00000000" w:rsidR="00000000" w:rsidRPr="00000000">
        <w:rPr>
          <w:rtl w:val="0"/>
        </w:rPr>
        <w:t xml:space="preserve">Interesting and elegant way of reasoning about pipeline stalls.</w:t>
      </w:r>
    </w:p>
    <w:p w:rsidR="00000000" w:rsidDel="00000000" w:rsidP="00000000" w:rsidRDefault="00000000" w:rsidRPr="00000000" w14:paraId="00000008">
      <w:pPr>
        <w:spacing w:after="240" w:before="240" w:lineRule="auto"/>
        <w:rPr/>
      </w:pPr>
      <w:r w:rsidDel="00000000" w:rsidR="00000000" w:rsidRPr="00000000">
        <w:rPr>
          <w:rtl w:val="0"/>
        </w:rPr>
        <w:t xml:space="preserve">Reasonable implementation in hardware providing significant useful information at low hardware complexity cost.</w:t>
      </w:r>
    </w:p>
    <w:p w:rsidR="00000000" w:rsidDel="00000000" w:rsidP="00000000" w:rsidRDefault="00000000" w:rsidRPr="00000000" w14:paraId="00000009">
      <w:pPr>
        <w:spacing w:after="240" w:before="240" w:lineRule="auto"/>
        <w:rPr/>
      </w:pPr>
      <w:r w:rsidDel="00000000" w:rsidR="00000000" w:rsidRPr="00000000">
        <w:rPr>
          <w:rtl w:val="0"/>
        </w:rPr>
        <w:t xml:space="preserve">Weakness:</w:t>
      </w:r>
    </w:p>
    <w:p w:rsidR="00000000" w:rsidDel="00000000" w:rsidP="00000000" w:rsidRDefault="00000000" w:rsidRPr="00000000" w14:paraId="0000000A">
      <w:pPr>
        <w:spacing w:after="240" w:before="240" w:lineRule="auto"/>
        <w:rPr/>
      </w:pPr>
      <w:r w:rsidDel="00000000" w:rsidR="00000000" w:rsidRPr="00000000">
        <w:rPr>
          <w:rtl w:val="0"/>
        </w:rPr>
        <w:t xml:space="preserve">Motivation over basic naive approaches is strong. Motivation over IBM POWER5 approach is not as strongly presented. In particular, what about the IBM POWER5 approach is not sufficient is not elucidated clearly enough. Perhaps it is that it only counts zero-completion stalls for frontend stalls?</w:t>
      </w:r>
    </w:p>
    <w:p w:rsidR="00000000" w:rsidDel="00000000" w:rsidP="00000000" w:rsidRDefault="00000000" w:rsidRPr="00000000" w14:paraId="0000000B">
      <w:pPr>
        <w:spacing w:after="240" w:before="240" w:lineRule="auto"/>
        <w:rPr/>
      </w:pPr>
      <w:r w:rsidDel="00000000" w:rsidR="00000000" w:rsidRPr="00000000">
        <w:rPr>
          <w:rtl w:val="0"/>
        </w:rPr>
        <w:t xml:space="preserve">I think counting just the frontend stall when a frontend and backend stall both occur is a significant weakness. It may not be common in the benchmarks they looked at, but it could be significant in others. Additionally, in some environments, a few percent can be a big deal.</w:t>
      </w:r>
    </w:p>
    <w:p w:rsidR="00000000" w:rsidDel="00000000" w:rsidP="00000000" w:rsidRDefault="00000000" w:rsidRPr="00000000" w14:paraId="0000000C">
      <w:pPr>
        <w:spacing w:after="240" w:before="240" w:lineRule="auto"/>
        <w:rPr/>
      </w:pPr>
      <w:r w:rsidDel="00000000" w:rsidR="00000000" w:rsidRPr="00000000">
        <w:rPr>
          <w:rtl w:val="0"/>
        </w:rPr>
        <w:t xml:space="preserve">Not sure you need to discuss both FMT and sFMT.</w:t>
      </w:r>
    </w:p>
    <w:p w:rsidR="00000000" w:rsidDel="00000000" w:rsidP="00000000" w:rsidRDefault="00000000" w:rsidRPr="00000000" w14:paraId="0000000D">
      <w:pPr>
        <w:spacing w:after="240" w:before="240" w:lineRule="auto"/>
        <w:rPr/>
      </w:pPr>
      <w:r w:rsidDel="00000000" w:rsidR="00000000" w:rsidRPr="00000000">
        <w:rPr>
          <w:rtl w:val="0"/>
        </w:rPr>
        <w:t xml:space="preserve">If the second entry in the ROB would have stalled had it been the head, had the head of the ROB committed the previous cycle, that is valuable info to the programmer. Is there any way to extract this sort of second order information?</w:t>
      </w:r>
    </w:p>
    <w:p w:rsidR="00000000" w:rsidDel="00000000" w:rsidP="00000000" w:rsidRDefault="00000000" w:rsidRPr="00000000" w14:paraId="0000000E">
      <w:pPr>
        <w:spacing w:after="240" w:before="240" w:lineRule="auto"/>
        <w:rPr/>
      </w:pPr>
      <w:r w:rsidDel="00000000" w:rsidR="00000000" w:rsidRPr="00000000">
        <w:rPr>
          <w:rtl w:val="0"/>
        </w:rPr>
        <w:t xml:space="preserve">The evaluation is a weakness. The use of simulation stacks as the reference is weird to me. As such, it doesn't seem to evaluate the quality of the counters, just compares them to other counter mechanisms</w:t>
      </w:r>
    </w:p>
    <w:p w:rsidR="00000000" w:rsidDel="00000000" w:rsidP="00000000" w:rsidRDefault="00000000" w:rsidRPr="00000000" w14:paraId="0000000F">
      <w:pPr>
        <w:spacing w:after="240" w:before="240" w:lineRule="auto"/>
        <w:rPr/>
      </w:pPr>
      <w:r w:rsidDel="00000000" w:rsidR="00000000" w:rsidRPr="00000000">
        <w:rPr>
          <w:rtl w:val="0"/>
        </w:rPr>
        <w:t xml:space="preserve">Questions:</w:t>
      </w:r>
    </w:p>
    <w:p w:rsidR="00000000" w:rsidDel="00000000" w:rsidP="00000000" w:rsidRDefault="00000000" w:rsidRPr="00000000" w14:paraId="00000010">
      <w:pPr>
        <w:spacing w:after="240" w:before="240" w:lineRule="auto"/>
        <w:rPr/>
      </w:pPr>
      <w:r w:rsidDel="00000000" w:rsidR="00000000" w:rsidRPr="00000000">
        <w:rPr>
          <w:rtl w:val="0"/>
        </w:rPr>
        <w:t xml:space="preserve">Why are the interval analysis plots smoothed out? This makes it somewhat confusing to understand them.</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