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06B3F" w14:textId="33765ACA" w:rsidR="00BD64B0" w:rsidRPr="0003433F" w:rsidRDefault="00C04540">
      <w:pPr>
        <w:rPr>
          <w:rFonts w:hint="eastAsia"/>
        </w:rPr>
      </w:pPr>
      <w:r w:rsidRPr="0003433F">
        <w:rPr>
          <w:rFonts w:hint="eastAsia"/>
        </w:rPr>
        <w:t>CPI Measure</w:t>
      </w:r>
    </w:p>
    <w:p w14:paraId="4E568DC7" w14:textId="7C81A4A0" w:rsidR="00C04540" w:rsidRPr="0003433F" w:rsidRDefault="00C04540">
      <w:pPr>
        <w:rPr>
          <w:rFonts w:hint="eastAsia"/>
        </w:rPr>
      </w:pPr>
      <w:r w:rsidRPr="0003433F">
        <w:rPr>
          <w:rFonts w:hint="eastAsia"/>
        </w:rPr>
        <w:t>Accept</w:t>
      </w:r>
    </w:p>
    <w:p w14:paraId="483741A0" w14:textId="0FA2DD95" w:rsidR="00C04540" w:rsidRPr="0003433F" w:rsidRDefault="00C04540">
      <w:pPr>
        <w:rPr>
          <w:rFonts w:hint="eastAsia"/>
        </w:rPr>
      </w:pPr>
      <w:r w:rsidRPr="0003433F">
        <w:rPr>
          <w:rFonts w:hint="eastAsia"/>
        </w:rPr>
        <w:t>Summary</w:t>
      </w:r>
    </w:p>
    <w:p w14:paraId="4A4649E0" w14:textId="77777777" w:rsidR="0003433F" w:rsidRPr="0003433F" w:rsidRDefault="0003433F" w:rsidP="0003433F">
      <w:pPr>
        <w:rPr>
          <w:rFonts w:hint="eastAsia"/>
        </w:rPr>
      </w:pPr>
      <w:r w:rsidRPr="0003433F">
        <w:t>Traditional performance counters analyze cycles using a bottom-up approach, which struggles to accurately attribute cycles to miss events such as cache misses and branch mispredictions due to overlapping effects. The paper proposes interval analysis, a top-down method that partitions execution into intervals separated by miss events. By combining the cost of these intervals with the base CPI, the model provides a more accurate estimation of processor CPI and performance bottlenecks.</w:t>
      </w:r>
    </w:p>
    <w:p w14:paraId="11FE4FD4" w14:textId="44C87043" w:rsidR="00C04540" w:rsidRPr="0003433F" w:rsidRDefault="00C04540">
      <w:pPr>
        <w:rPr>
          <w:rFonts w:hint="eastAsia"/>
        </w:rPr>
      </w:pPr>
      <w:r w:rsidRPr="0003433F">
        <w:rPr>
          <w:rFonts w:hint="eastAsia"/>
        </w:rPr>
        <w:t>Strength</w:t>
      </w:r>
    </w:p>
    <w:p w14:paraId="423BB352" w14:textId="3CE01B3D" w:rsidR="006D404E" w:rsidRPr="0003433F" w:rsidRDefault="006D404E">
      <w:pPr>
        <w:rPr>
          <w:rFonts w:hint="eastAsia"/>
        </w:rPr>
      </w:pPr>
      <w:r w:rsidRPr="0003433F">
        <w:rPr>
          <w:rFonts w:hint="eastAsia"/>
        </w:rPr>
        <w:t>The IPC/Time diagram for each type of miss event helps understand the difference between existing method and their proposed method.</w:t>
      </w:r>
    </w:p>
    <w:p w14:paraId="1BECDBCD" w14:textId="6BB066BC" w:rsidR="006D404E" w:rsidRPr="0003433F" w:rsidRDefault="006D404E">
      <w:pPr>
        <w:rPr>
          <w:rFonts w:hint="eastAsia"/>
        </w:rPr>
      </w:pPr>
      <w:r w:rsidRPr="0003433F">
        <w:rPr>
          <w:rFonts w:hint="eastAsia"/>
        </w:rPr>
        <w:t xml:space="preserve">The paper clearly explains what </w:t>
      </w:r>
      <w:r w:rsidRPr="0003433F">
        <w:t>the correct measurement of events should be</w:t>
      </w:r>
      <w:r w:rsidRPr="0003433F">
        <w:rPr>
          <w:rFonts w:hint="eastAsia"/>
        </w:rPr>
        <w:t>.</w:t>
      </w:r>
    </w:p>
    <w:p w14:paraId="63440647" w14:textId="2692E47C" w:rsidR="00C04540" w:rsidRPr="0003433F" w:rsidRDefault="00C04540">
      <w:pPr>
        <w:rPr>
          <w:rFonts w:hint="eastAsia"/>
        </w:rPr>
      </w:pPr>
      <w:r w:rsidRPr="0003433F">
        <w:rPr>
          <w:rFonts w:hint="eastAsia"/>
        </w:rPr>
        <w:t>Weaknesses</w:t>
      </w:r>
    </w:p>
    <w:p w14:paraId="2DF3575F" w14:textId="778F20E3" w:rsidR="006D404E" w:rsidRPr="0003433F" w:rsidRDefault="006D404E">
      <w:pPr>
        <w:rPr>
          <w:rFonts w:hint="eastAsia"/>
        </w:rPr>
      </w:pPr>
      <w:r w:rsidRPr="0003433F">
        <w:rPr>
          <w:rFonts w:hint="eastAsia"/>
        </w:rPr>
        <w:t xml:space="preserve">Figure 11 </w:t>
      </w:r>
      <w:r w:rsidR="00E63197">
        <w:rPr>
          <w:rFonts w:hint="eastAsia"/>
        </w:rPr>
        <w:t>and the evaluation is a little bit weak</w:t>
      </w:r>
      <w:r w:rsidRPr="0003433F">
        <w:rPr>
          <w:rFonts w:hint="eastAsia"/>
        </w:rPr>
        <w:t xml:space="preserve">. Some </w:t>
      </w:r>
      <w:r w:rsidRPr="0003433F">
        <w:t>clearer</w:t>
      </w:r>
      <w:r w:rsidRPr="0003433F">
        <w:rPr>
          <w:rFonts w:hint="eastAsia"/>
        </w:rPr>
        <w:t xml:space="preserve"> classification and analysis would be </w:t>
      </w:r>
      <w:r w:rsidRPr="0003433F">
        <w:t>preferred</w:t>
      </w:r>
      <w:r w:rsidRPr="0003433F">
        <w:rPr>
          <w:rFonts w:hint="eastAsia"/>
        </w:rPr>
        <w:t>.</w:t>
      </w:r>
    </w:p>
    <w:p w14:paraId="738EDE90" w14:textId="0530BF3C" w:rsidR="00C04540" w:rsidRPr="0003433F" w:rsidRDefault="00C04540">
      <w:pPr>
        <w:rPr>
          <w:rFonts w:hint="eastAsia"/>
        </w:rPr>
      </w:pPr>
      <w:r w:rsidRPr="0003433F">
        <w:rPr>
          <w:rFonts w:hint="eastAsia"/>
        </w:rPr>
        <w:t>Comment</w:t>
      </w:r>
    </w:p>
    <w:p w14:paraId="6E92D698" w14:textId="2023D01B" w:rsidR="006D404E" w:rsidRPr="0003433F" w:rsidRDefault="00BE3F93">
      <w:pPr>
        <w:rPr>
          <w:rFonts w:hint="eastAsia"/>
        </w:rPr>
      </w:pPr>
      <w:r w:rsidRPr="0003433F">
        <w:rPr>
          <w:rFonts w:hint="eastAsia"/>
        </w:rPr>
        <w:t xml:space="preserve">Section 3 provides reasonable explanation on how the </w:t>
      </w:r>
      <w:r w:rsidRPr="0003433F">
        <w:t>performance</w:t>
      </w:r>
      <w:r w:rsidRPr="0003433F">
        <w:rPr>
          <w:rFonts w:hint="eastAsia"/>
        </w:rPr>
        <w:t xml:space="preserve"> is </w:t>
      </w:r>
      <w:r w:rsidR="00F31A2F" w:rsidRPr="0003433F">
        <w:t>measure</w:t>
      </w:r>
      <w:r w:rsidR="00F31A2F" w:rsidRPr="0003433F">
        <w:rPr>
          <w:rFonts w:hint="eastAsia"/>
        </w:rPr>
        <w:t>d</w:t>
      </w:r>
      <w:r w:rsidRPr="0003433F">
        <w:rPr>
          <w:rFonts w:hint="eastAsia"/>
        </w:rPr>
        <w:t xml:space="preserve"> with each different interval and made appropriate assumptions for certain cases with explanations. The architecture of FMT and sFMT are very interesting </w:t>
      </w:r>
      <w:r w:rsidR="00F31A2F" w:rsidRPr="0003433F">
        <w:t>design</w:t>
      </w:r>
      <w:r w:rsidR="00F31A2F" w:rsidRPr="0003433F">
        <w:rPr>
          <w:rFonts w:hint="eastAsia"/>
        </w:rPr>
        <w:t>s</w:t>
      </w:r>
      <w:r w:rsidRPr="0003433F">
        <w:rPr>
          <w:rFonts w:hint="eastAsia"/>
        </w:rPr>
        <w:t xml:space="preserve"> to measure the number of cycles when a certain event occurs. One thing </w:t>
      </w:r>
      <w:r w:rsidRPr="0003433F">
        <w:t>I</w:t>
      </w:r>
      <w:r w:rsidRPr="0003433F">
        <w:rPr>
          <w:rFonts w:hint="eastAsia"/>
        </w:rPr>
        <w:t xml:space="preserve"> want to know more about the new method is the hardware overhead of the 2 design</w:t>
      </w:r>
      <w:r w:rsidR="0003433F">
        <w:rPr>
          <w:rFonts w:hint="eastAsia"/>
        </w:rPr>
        <w:t xml:space="preserve"> and the comparison with existing technology</w:t>
      </w:r>
      <w:r w:rsidRPr="0003433F">
        <w:rPr>
          <w:rFonts w:hint="eastAsia"/>
        </w:rPr>
        <w:t>.</w:t>
      </w:r>
    </w:p>
    <w:p w14:paraId="3DAF7A45" w14:textId="6229CEBA" w:rsidR="00C04540" w:rsidRPr="0003433F" w:rsidRDefault="00C04540">
      <w:pPr>
        <w:rPr>
          <w:rFonts w:hint="eastAsia"/>
        </w:rPr>
      </w:pPr>
      <w:r w:rsidRPr="0003433F">
        <w:rPr>
          <w:rFonts w:hint="eastAsia"/>
        </w:rPr>
        <w:t>Questions</w:t>
      </w:r>
    </w:p>
    <w:p w14:paraId="6D48FBFE" w14:textId="60A82DBB" w:rsidR="00BE3F93" w:rsidRPr="0003433F" w:rsidRDefault="00BE3F93">
      <w:pPr>
        <w:rPr>
          <w:rFonts w:hint="eastAsia"/>
        </w:rPr>
      </w:pPr>
      <w:r w:rsidRPr="0003433F">
        <w:rPr>
          <w:rFonts w:hint="eastAsia"/>
        </w:rPr>
        <w:t xml:space="preserve">How much space does the </w:t>
      </w:r>
      <w:r w:rsidRPr="0003433F">
        <w:t>design</w:t>
      </w:r>
      <w:r w:rsidRPr="0003433F">
        <w:rPr>
          <w:rFonts w:hint="eastAsia"/>
        </w:rPr>
        <w:t xml:space="preserve"> take?</w:t>
      </w:r>
    </w:p>
    <w:sectPr w:rsidR="00BE3F93" w:rsidRPr="000343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96A36" w14:textId="77777777" w:rsidR="00F55A2B" w:rsidRDefault="00F55A2B" w:rsidP="0003433F">
      <w:pPr>
        <w:rPr>
          <w:rFonts w:hint="eastAsia"/>
        </w:rPr>
      </w:pPr>
      <w:r>
        <w:separator/>
      </w:r>
    </w:p>
  </w:endnote>
  <w:endnote w:type="continuationSeparator" w:id="0">
    <w:p w14:paraId="7464826D" w14:textId="77777777" w:rsidR="00F55A2B" w:rsidRDefault="00F55A2B" w:rsidP="0003433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E1811" w14:textId="77777777" w:rsidR="00F55A2B" w:rsidRDefault="00F55A2B" w:rsidP="0003433F">
      <w:pPr>
        <w:rPr>
          <w:rFonts w:hint="eastAsia"/>
        </w:rPr>
      </w:pPr>
      <w:r>
        <w:separator/>
      </w:r>
    </w:p>
  </w:footnote>
  <w:footnote w:type="continuationSeparator" w:id="0">
    <w:p w14:paraId="5AE77374" w14:textId="77777777" w:rsidR="00F55A2B" w:rsidRDefault="00F55A2B" w:rsidP="0003433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540"/>
    <w:rsid w:val="0003433F"/>
    <w:rsid w:val="001E2C9A"/>
    <w:rsid w:val="00247017"/>
    <w:rsid w:val="00262A1C"/>
    <w:rsid w:val="004A028D"/>
    <w:rsid w:val="0052751A"/>
    <w:rsid w:val="006D404E"/>
    <w:rsid w:val="00786CFF"/>
    <w:rsid w:val="00B63A37"/>
    <w:rsid w:val="00BD64B0"/>
    <w:rsid w:val="00BE3F93"/>
    <w:rsid w:val="00C04540"/>
    <w:rsid w:val="00E63197"/>
    <w:rsid w:val="00E6358E"/>
    <w:rsid w:val="00F31A2F"/>
    <w:rsid w:val="00F55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CDE953"/>
  <w15:chartTrackingRefBased/>
  <w15:docId w15:val="{AC5C51A3-3451-4C57-A9B9-01A7B190F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0454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4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45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454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454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454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454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454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454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0454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045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045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0454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0454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0454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0454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0454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0454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0454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04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454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045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45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045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454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454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45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0454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0454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3433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3433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3433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3433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201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Shengmin Liu</dc:creator>
  <cp:keywords/>
  <dc:description/>
  <cp:lastModifiedBy>Shengmin Liu</cp:lastModifiedBy>
  <cp:revision>5</cp:revision>
  <dcterms:created xsi:type="dcterms:W3CDTF">2026-03-06T01:10:00Z</dcterms:created>
  <dcterms:modified xsi:type="dcterms:W3CDTF">2026-03-09T06:25:00Z</dcterms:modified>
</cp:coreProperties>
</file>